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330"/>
      </w:tblGrid>
      <w:tr w:rsidR="00FA7D7D" w:rsidRPr="000C28F5" w14:paraId="5C829469" w14:textId="77777777" w:rsidTr="00FA7D7D">
        <w:tc>
          <w:tcPr>
            <w:tcW w:w="6030" w:type="dxa"/>
            <w:tcBorders>
              <w:right w:val="single" w:sz="4" w:space="0" w:color="auto"/>
            </w:tcBorders>
          </w:tcPr>
          <w:p w14:paraId="27ADE277" w14:textId="77777777" w:rsidR="00A50791" w:rsidRPr="000C28F5" w:rsidRDefault="00FA7D7D" w:rsidP="00FD2566">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b/>
                <w:spacing w:val="6"/>
                <w:sz w:val="24"/>
                <w:szCs w:val="24"/>
              </w:rPr>
              <w:t>W</w:t>
            </w:r>
            <w:r w:rsidRPr="000C28F5">
              <w:rPr>
                <w:rFonts w:ascii="Arial" w:eastAsia="Times New Roman" w:hAnsi="Arial" w:cs="Arial"/>
                <w:b/>
                <w:sz w:val="24"/>
                <w:szCs w:val="24"/>
              </w:rPr>
              <w:t>ALEED</w:t>
            </w:r>
            <w:r w:rsidRPr="000C28F5">
              <w:rPr>
                <w:rFonts w:ascii="Arial" w:eastAsia="Times New Roman" w:hAnsi="Arial" w:cs="Arial"/>
                <w:b/>
                <w:spacing w:val="19"/>
                <w:sz w:val="24"/>
                <w:szCs w:val="24"/>
              </w:rPr>
              <w:t xml:space="preserve"> </w:t>
            </w:r>
            <w:r w:rsidRPr="000C28F5">
              <w:rPr>
                <w:rFonts w:ascii="Arial" w:eastAsia="Times New Roman" w:hAnsi="Arial" w:cs="Arial"/>
                <w:b/>
                <w:sz w:val="24"/>
                <w:szCs w:val="24"/>
              </w:rPr>
              <w:t>HAMED</w:t>
            </w:r>
            <w:r w:rsidRPr="000C28F5">
              <w:rPr>
                <w:rFonts w:ascii="Arial" w:eastAsia="Times New Roman" w:hAnsi="Arial" w:cs="Arial"/>
                <w:caps/>
                <w:sz w:val="24"/>
                <w:szCs w:val="24"/>
              </w:rPr>
              <w:t>,</w:t>
            </w:r>
            <w:r w:rsidRPr="000C28F5">
              <w:rPr>
                <w:rFonts w:ascii="Arial" w:eastAsia="Times New Roman" w:hAnsi="Arial" w:cs="Arial"/>
                <w:b/>
                <w:sz w:val="24"/>
                <w:szCs w:val="24"/>
              </w:rPr>
              <w:t xml:space="preserve"> </w:t>
            </w:r>
            <w:r w:rsidRPr="000C28F5">
              <w:rPr>
                <w:rFonts w:ascii="Arial" w:eastAsia="Times New Roman" w:hAnsi="Arial" w:cs="Arial"/>
                <w:sz w:val="24"/>
                <w:szCs w:val="24"/>
              </w:rPr>
              <w:t>as the Executor of the Estate of MOHAMMAD</w:t>
            </w:r>
            <w:r w:rsidRPr="000C28F5">
              <w:rPr>
                <w:rFonts w:ascii="Arial" w:eastAsia="Times New Roman" w:hAnsi="Arial" w:cs="Arial"/>
                <w:spacing w:val="20"/>
                <w:sz w:val="24"/>
                <w:szCs w:val="24"/>
              </w:rPr>
              <w:t xml:space="preserve"> </w:t>
            </w:r>
            <w:r w:rsidRPr="000C28F5">
              <w:rPr>
                <w:rFonts w:ascii="Arial" w:eastAsia="Times New Roman" w:hAnsi="Arial" w:cs="Arial"/>
                <w:sz w:val="24"/>
                <w:szCs w:val="24"/>
              </w:rPr>
              <w:t>HAMED,</w:t>
            </w:r>
          </w:p>
          <w:p w14:paraId="507A7B06" w14:textId="54D5C446" w:rsidR="00A50791" w:rsidRPr="000C28F5" w:rsidRDefault="00A50791" w:rsidP="00FD2566">
            <w:pPr>
              <w:tabs>
                <w:tab w:val="left" w:pos="720"/>
              </w:tabs>
              <w:spacing w:line="220" w:lineRule="exact"/>
              <w:ind w:right="524"/>
              <w:rPr>
                <w:rFonts w:ascii="Arial" w:eastAsia="Times New Roman" w:hAnsi="Arial" w:cs="Arial"/>
                <w:sz w:val="8"/>
                <w:szCs w:val="8"/>
              </w:rPr>
            </w:pPr>
          </w:p>
        </w:tc>
        <w:tc>
          <w:tcPr>
            <w:tcW w:w="3330" w:type="dxa"/>
            <w:tcBorders>
              <w:left w:val="single" w:sz="4" w:space="0" w:color="auto"/>
            </w:tcBorders>
          </w:tcPr>
          <w:p w14:paraId="05CE7CF6" w14:textId="77777777" w:rsidR="00FA7D7D" w:rsidRPr="000C28F5" w:rsidRDefault="00FA7D7D" w:rsidP="00FD2566">
            <w:pPr>
              <w:spacing w:line="220" w:lineRule="exact"/>
              <w:rPr>
                <w:rFonts w:ascii="Arial" w:eastAsia="Times New Roman" w:hAnsi="Arial" w:cs="Arial"/>
                <w:sz w:val="24"/>
                <w:szCs w:val="24"/>
              </w:rPr>
            </w:pPr>
          </w:p>
          <w:p w14:paraId="59C45876" w14:textId="77777777" w:rsidR="00FA7D7D" w:rsidRPr="000C28F5" w:rsidRDefault="00FA7D7D" w:rsidP="00FD2566">
            <w:pPr>
              <w:spacing w:line="220" w:lineRule="exact"/>
              <w:rPr>
                <w:rFonts w:ascii="Arial" w:eastAsia="Times New Roman" w:hAnsi="Arial" w:cs="Arial"/>
                <w:b/>
                <w:sz w:val="24"/>
                <w:szCs w:val="24"/>
              </w:rPr>
            </w:pPr>
            <w:r w:rsidRPr="000C28F5">
              <w:rPr>
                <w:rFonts w:ascii="Arial" w:eastAsia="Times New Roman" w:hAnsi="Arial" w:cs="Arial"/>
                <w:b/>
                <w:sz w:val="24"/>
                <w:szCs w:val="24"/>
              </w:rPr>
              <w:t>Case No.: SX-2012-CV-370</w:t>
            </w:r>
          </w:p>
        </w:tc>
      </w:tr>
      <w:tr w:rsidR="00FA7D7D" w:rsidRPr="000C28F5" w14:paraId="0DDC8C77" w14:textId="77777777" w:rsidTr="00FA7D7D">
        <w:tc>
          <w:tcPr>
            <w:tcW w:w="6030" w:type="dxa"/>
            <w:tcBorders>
              <w:right w:val="single" w:sz="4" w:space="0" w:color="auto"/>
            </w:tcBorders>
          </w:tcPr>
          <w:p w14:paraId="18846F6A" w14:textId="77777777" w:rsidR="00FA7D7D" w:rsidRPr="000C28F5" w:rsidRDefault="00FA7D7D" w:rsidP="00FD2566">
            <w:pPr>
              <w:spacing w:line="220" w:lineRule="exact"/>
              <w:rPr>
                <w:rFonts w:ascii="Arial" w:eastAsia="Times New Roman" w:hAnsi="Arial" w:cs="Arial"/>
                <w:sz w:val="24"/>
                <w:szCs w:val="24"/>
              </w:rPr>
            </w:pPr>
            <w:r w:rsidRPr="000C28F5">
              <w:rPr>
                <w:rFonts w:ascii="Arial" w:eastAsia="Times New Roman" w:hAnsi="Arial" w:cs="Arial"/>
                <w:i/>
                <w:sz w:val="24"/>
                <w:szCs w:val="24"/>
              </w:rPr>
              <w:t>Plaintiff/Counterclaim Defendant</w:t>
            </w:r>
            <w:r w:rsidRPr="000C28F5">
              <w:rPr>
                <w:rFonts w:ascii="Arial" w:eastAsia="Times New Roman" w:hAnsi="Arial" w:cs="Arial"/>
                <w:sz w:val="24"/>
                <w:szCs w:val="24"/>
              </w:rPr>
              <w:t>,</w:t>
            </w:r>
          </w:p>
        </w:tc>
        <w:tc>
          <w:tcPr>
            <w:tcW w:w="3330" w:type="dxa"/>
            <w:tcBorders>
              <w:left w:val="single" w:sz="4" w:space="0" w:color="auto"/>
            </w:tcBorders>
          </w:tcPr>
          <w:p w14:paraId="2BB3053C" w14:textId="77777777" w:rsidR="00FA7D7D" w:rsidRPr="000C28F5" w:rsidRDefault="00FA7D7D" w:rsidP="00FD2566">
            <w:pPr>
              <w:spacing w:line="220" w:lineRule="exact"/>
              <w:rPr>
                <w:rFonts w:ascii="Arial" w:eastAsia="Times New Roman" w:hAnsi="Arial" w:cs="Arial"/>
                <w:sz w:val="24"/>
                <w:szCs w:val="24"/>
              </w:rPr>
            </w:pPr>
          </w:p>
        </w:tc>
      </w:tr>
      <w:tr w:rsidR="00FA7D7D" w:rsidRPr="000C28F5" w14:paraId="0998B617" w14:textId="77777777" w:rsidTr="00306681">
        <w:trPr>
          <w:trHeight w:val="738"/>
        </w:trPr>
        <w:tc>
          <w:tcPr>
            <w:tcW w:w="6030" w:type="dxa"/>
            <w:tcBorders>
              <w:right w:val="single" w:sz="4" w:space="0" w:color="auto"/>
            </w:tcBorders>
          </w:tcPr>
          <w:p w14:paraId="61057783" w14:textId="07B4A5B2" w:rsidR="00FA7D7D" w:rsidRPr="000C28F5" w:rsidRDefault="00991F23" w:rsidP="00FD2566">
            <w:pPr>
              <w:spacing w:line="220" w:lineRule="exact"/>
              <w:rPr>
                <w:rFonts w:ascii="Arial" w:eastAsia="Times New Roman" w:hAnsi="Arial" w:cs="Arial"/>
                <w:sz w:val="16"/>
                <w:szCs w:val="16"/>
              </w:rPr>
            </w:pPr>
            <w:r w:rsidRPr="000C28F5">
              <w:rPr>
                <w:rFonts w:ascii="Arial" w:eastAsia="Times New Roman" w:hAnsi="Arial" w:cs="Arial"/>
                <w:sz w:val="24"/>
                <w:szCs w:val="24"/>
              </w:rPr>
              <w:t xml:space="preserve"> </w:t>
            </w:r>
          </w:p>
          <w:p w14:paraId="29C6C4F7" w14:textId="59E9D9B0" w:rsidR="00FA7D7D" w:rsidRPr="000C28F5" w:rsidRDefault="00080C79" w:rsidP="00FD2566">
            <w:pPr>
              <w:spacing w:line="220" w:lineRule="exact"/>
              <w:rPr>
                <w:rFonts w:ascii="Arial" w:eastAsia="Times New Roman" w:hAnsi="Arial" w:cs="Arial"/>
                <w:b/>
                <w:w w:val="105"/>
                <w:sz w:val="24"/>
                <w:szCs w:val="24"/>
              </w:rPr>
            </w:pPr>
            <w:r w:rsidRPr="000C28F5">
              <w:rPr>
                <w:rFonts w:ascii="Arial" w:eastAsia="Times New Roman" w:hAnsi="Arial" w:cs="Arial"/>
                <w:sz w:val="24"/>
                <w:szCs w:val="24"/>
              </w:rPr>
              <w:t xml:space="preserve"> </w:t>
            </w:r>
            <w:r w:rsidR="00FA7D7D" w:rsidRPr="000C28F5">
              <w:rPr>
                <w:rFonts w:ascii="Arial" w:eastAsia="Times New Roman" w:hAnsi="Arial" w:cs="Arial"/>
                <w:sz w:val="24"/>
                <w:szCs w:val="24"/>
              </w:rPr>
              <w:t>vs.</w:t>
            </w:r>
            <w:r w:rsidR="00FA7D7D" w:rsidRPr="000C28F5">
              <w:rPr>
                <w:rFonts w:ascii="Arial" w:eastAsia="Times New Roman" w:hAnsi="Arial" w:cs="Arial"/>
                <w:b/>
                <w:w w:val="105"/>
                <w:sz w:val="24"/>
                <w:szCs w:val="24"/>
              </w:rPr>
              <w:t xml:space="preserve"> </w:t>
            </w:r>
          </w:p>
          <w:p w14:paraId="497F128B" w14:textId="77777777" w:rsidR="00FA7D7D" w:rsidRPr="000C28F5" w:rsidRDefault="00FA7D7D" w:rsidP="00FD2566">
            <w:pPr>
              <w:spacing w:line="220" w:lineRule="exact"/>
              <w:rPr>
                <w:rFonts w:ascii="Arial" w:eastAsia="Times New Roman" w:hAnsi="Arial" w:cs="Arial"/>
                <w:b/>
                <w:w w:val="105"/>
                <w:sz w:val="24"/>
                <w:szCs w:val="24"/>
              </w:rPr>
            </w:pPr>
          </w:p>
          <w:p w14:paraId="2AF73E08" w14:textId="77777777" w:rsidR="00FA7D7D" w:rsidRPr="000C28F5" w:rsidRDefault="00FA7D7D" w:rsidP="00FD2566">
            <w:pPr>
              <w:spacing w:line="220" w:lineRule="exact"/>
              <w:rPr>
                <w:rFonts w:ascii="Arial" w:eastAsia="Times New Roman" w:hAnsi="Arial" w:cs="Arial"/>
                <w:sz w:val="24"/>
                <w:szCs w:val="24"/>
              </w:rPr>
            </w:pPr>
            <w:r w:rsidRPr="000C28F5">
              <w:rPr>
                <w:rFonts w:ascii="Arial" w:eastAsia="Times New Roman" w:hAnsi="Arial" w:cs="Arial"/>
                <w:b/>
                <w:w w:val="105"/>
                <w:sz w:val="24"/>
                <w:szCs w:val="24"/>
              </w:rPr>
              <w:t>FATHI</w:t>
            </w:r>
            <w:r w:rsidRPr="000C28F5">
              <w:rPr>
                <w:rFonts w:ascii="Arial" w:eastAsia="Times New Roman" w:hAnsi="Arial" w:cs="Arial"/>
                <w:b/>
                <w:spacing w:val="-2"/>
                <w:w w:val="105"/>
                <w:sz w:val="24"/>
                <w:szCs w:val="24"/>
              </w:rPr>
              <w:t xml:space="preserve"> </w:t>
            </w:r>
            <w:r w:rsidRPr="000C28F5">
              <w:rPr>
                <w:rFonts w:ascii="Arial" w:eastAsia="Times New Roman" w:hAnsi="Arial" w:cs="Arial"/>
                <w:b/>
                <w:w w:val="105"/>
                <w:sz w:val="24"/>
                <w:szCs w:val="24"/>
              </w:rPr>
              <w:t>YUSUF</w:t>
            </w:r>
            <w:r w:rsidRPr="000C28F5">
              <w:rPr>
                <w:rFonts w:ascii="Arial" w:eastAsia="Times New Roman" w:hAnsi="Arial" w:cs="Arial"/>
                <w:spacing w:val="2"/>
                <w:w w:val="105"/>
                <w:sz w:val="24"/>
                <w:szCs w:val="24"/>
              </w:rPr>
              <w:t xml:space="preserve"> </w:t>
            </w:r>
            <w:r w:rsidRPr="000C28F5">
              <w:rPr>
                <w:rFonts w:ascii="Arial" w:eastAsia="Times New Roman" w:hAnsi="Arial" w:cs="Arial"/>
                <w:w w:val="105"/>
                <w:sz w:val="24"/>
                <w:szCs w:val="24"/>
              </w:rPr>
              <w:t>and</w:t>
            </w:r>
            <w:r w:rsidRPr="000C28F5">
              <w:rPr>
                <w:rFonts w:ascii="Arial" w:eastAsia="Times New Roman" w:hAnsi="Arial" w:cs="Arial"/>
                <w:b/>
                <w:sz w:val="24"/>
                <w:szCs w:val="24"/>
              </w:rPr>
              <w:t xml:space="preserve"> UNITED CORPORATION</w:t>
            </w:r>
          </w:p>
        </w:tc>
        <w:tc>
          <w:tcPr>
            <w:tcW w:w="3330" w:type="dxa"/>
            <w:tcBorders>
              <w:left w:val="single" w:sz="4" w:space="0" w:color="auto"/>
            </w:tcBorders>
          </w:tcPr>
          <w:p w14:paraId="6A138315" w14:textId="77777777" w:rsidR="00FA7D7D" w:rsidRPr="000C28F5" w:rsidRDefault="00FA7D7D" w:rsidP="00FD2566">
            <w:pPr>
              <w:spacing w:line="220" w:lineRule="exact"/>
              <w:rPr>
                <w:rFonts w:ascii="Arial" w:eastAsia="Times New Roman" w:hAnsi="Arial" w:cs="Arial"/>
                <w:sz w:val="24"/>
                <w:szCs w:val="24"/>
              </w:rPr>
            </w:pPr>
            <w:r w:rsidRPr="000C28F5">
              <w:rPr>
                <w:rFonts w:ascii="Arial" w:eastAsia="Times New Roman" w:hAnsi="Arial" w:cs="Arial"/>
                <w:b/>
                <w:sz w:val="24"/>
                <w:szCs w:val="24"/>
              </w:rPr>
              <w:t>ACTION FOR DAMAGES, INJUNCTIVE RELIEF AND DECLARATORY RELIEF</w:t>
            </w:r>
          </w:p>
        </w:tc>
      </w:tr>
      <w:tr w:rsidR="00FA7D7D" w:rsidRPr="000C28F5" w14:paraId="506A2183" w14:textId="77777777" w:rsidTr="00FA7D7D">
        <w:tc>
          <w:tcPr>
            <w:tcW w:w="6030" w:type="dxa"/>
            <w:tcBorders>
              <w:right w:val="single" w:sz="4" w:space="0" w:color="auto"/>
            </w:tcBorders>
          </w:tcPr>
          <w:p w14:paraId="428E54B1" w14:textId="77777777" w:rsidR="00FA7D7D" w:rsidRPr="000C28F5" w:rsidRDefault="00FA7D7D" w:rsidP="00FD2566">
            <w:pPr>
              <w:spacing w:line="220" w:lineRule="exact"/>
              <w:rPr>
                <w:rFonts w:ascii="Arial" w:eastAsia="Times New Roman" w:hAnsi="Arial" w:cs="Arial"/>
                <w:caps/>
                <w:sz w:val="24"/>
                <w:szCs w:val="24"/>
              </w:rPr>
            </w:pPr>
          </w:p>
        </w:tc>
        <w:tc>
          <w:tcPr>
            <w:tcW w:w="3330" w:type="dxa"/>
            <w:tcBorders>
              <w:left w:val="single" w:sz="4" w:space="0" w:color="auto"/>
            </w:tcBorders>
          </w:tcPr>
          <w:p w14:paraId="6953D6F3" w14:textId="77777777" w:rsidR="00FA7D7D" w:rsidRPr="000C28F5" w:rsidRDefault="00FA7D7D" w:rsidP="00FD2566">
            <w:pPr>
              <w:spacing w:line="220" w:lineRule="exact"/>
              <w:rPr>
                <w:rFonts w:ascii="Arial" w:eastAsia="Times New Roman" w:hAnsi="Arial" w:cs="Arial"/>
                <w:sz w:val="24"/>
                <w:szCs w:val="24"/>
              </w:rPr>
            </w:pPr>
          </w:p>
        </w:tc>
      </w:tr>
      <w:tr w:rsidR="00FA7D7D" w:rsidRPr="000C28F5" w14:paraId="54FB50B7" w14:textId="77777777" w:rsidTr="00FA7D7D">
        <w:tc>
          <w:tcPr>
            <w:tcW w:w="6030" w:type="dxa"/>
            <w:tcBorders>
              <w:right w:val="single" w:sz="4" w:space="0" w:color="auto"/>
            </w:tcBorders>
          </w:tcPr>
          <w:p w14:paraId="12947463" w14:textId="75222E89" w:rsidR="00FA7D7D" w:rsidRPr="000C28F5" w:rsidRDefault="00FA7D7D" w:rsidP="00FD2566">
            <w:pPr>
              <w:spacing w:line="220" w:lineRule="exact"/>
              <w:rPr>
                <w:rFonts w:ascii="Arial" w:eastAsia="Times New Roman" w:hAnsi="Arial" w:cs="Arial"/>
                <w:sz w:val="24"/>
                <w:szCs w:val="24"/>
              </w:rPr>
            </w:pPr>
            <w:r w:rsidRPr="000C28F5">
              <w:rPr>
                <w:rFonts w:ascii="Arial" w:eastAsia="Times New Roman" w:hAnsi="Arial" w:cs="Arial"/>
                <w:i/>
                <w:sz w:val="24"/>
                <w:szCs w:val="24"/>
              </w:rPr>
              <w:t>Defendants</w:t>
            </w:r>
            <w:r w:rsidR="00A50791" w:rsidRPr="000C28F5">
              <w:rPr>
                <w:rFonts w:ascii="Arial" w:eastAsia="Times New Roman" w:hAnsi="Arial" w:cs="Arial"/>
                <w:i/>
                <w:sz w:val="24"/>
                <w:szCs w:val="24"/>
              </w:rPr>
              <w:t>/</w:t>
            </w:r>
            <w:r w:rsidRPr="000C28F5">
              <w:rPr>
                <w:rFonts w:ascii="Arial" w:eastAsia="Times New Roman" w:hAnsi="Arial" w:cs="Arial"/>
                <w:i/>
                <w:sz w:val="24"/>
                <w:szCs w:val="24"/>
              </w:rPr>
              <w:t>Counterclaimants</w:t>
            </w:r>
            <w:r w:rsidRPr="000C28F5">
              <w:rPr>
                <w:rFonts w:ascii="Arial" w:eastAsia="Times New Roman" w:hAnsi="Arial" w:cs="Arial"/>
                <w:sz w:val="24"/>
                <w:szCs w:val="24"/>
              </w:rPr>
              <w:t>.</w:t>
            </w:r>
          </w:p>
          <w:p w14:paraId="6441AC9D" w14:textId="77777777" w:rsidR="00FA7D7D" w:rsidRPr="000C28F5" w:rsidRDefault="00FA7D7D" w:rsidP="00FD2566">
            <w:pPr>
              <w:spacing w:line="220" w:lineRule="exact"/>
              <w:rPr>
                <w:rFonts w:ascii="Arial" w:eastAsia="Times New Roman" w:hAnsi="Arial" w:cs="Arial"/>
                <w:sz w:val="24"/>
                <w:szCs w:val="24"/>
              </w:rPr>
            </w:pPr>
          </w:p>
          <w:p w14:paraId="4687FB25" w14:textId="6F14110C" w:rsidR="00FA7D7D" w:rsidRPr="000C28F5" w:rsidRDefault="00080C79" w:rsidP="00FD2566">
            <w:pPr>
              <w:spacing w:line="220" w:lineRule="exact"/>
              <w:rPr>
                <w:rFonts w:ascii="Arial" w:eastAsia="Times New Roman" w:hAnsi="Arial" w:cs="Arial"/>
                <w:sz w:val="24"/>
                <w:szCs w:val="24"/>
              </w:rPr>
            </w:pPr>
            <w:r w:rsidRPr="000C28F5">
              <w:rPr>
                <w:rFonts w:ascii="Arial" w:eastAsia="Times New Roman" w:hAnsi="Arial" w:cs="Arial"/>
                <w:sz w:val="24"/>
                <w:szCs w:val="24"/>
              </w:rPr>
              <w:t xml:space="preserve"> </w:t>
            </w:r>
            <w:r w:rsidR="00FA7D7D" w:rsidRPr="000C28F5">
              <w:rPr>
                <w:rFonts w:ascii="Arial" w:eastAsia="Times New Roman" w:hAnsi="Arial" w:cs="Arial"/>
                <w:sz w:val="24"/>
                <w:szCs w:val="24"/>
              </w:rPr>
              <w:t xml:space="preserve">vs. </w:t>
            </w:r>
          </w:p>
          <w:p w14:paraId="69BA9ACC" w14:textId="77777777" w:rsidR="00FA7D7D" w:rsidRPr="000C28F5" w:rsidRDefault="00FA7D7D" w:rsidP="00FD2566">
            <w:pPr>
              <w:spacing w:line="220" w:lineRule="exact"/>
              <w:rPr>
                <w:rFonts w:ascii="Arial" w:eastAsia="Times New Roman" w:hAnsi="Arial" w:cs="Arial"/>
                <w:sz w:val="24"/>
                <w:szCs w:val="24"/>
              </w:rPr>
            </w:pPr>
          </w:p>
          <w:p w14:paraId="36D17494" w14:textId="77777777" w:rsidR="00FA7D7D" w:rsidRPr="000C28F5" w:rsidRDefault="00FA7D7D" w:rsidP="00FD2566">
            <w:pPr>
              <w:tabs>
                <w:tab w:val="left" w:pos="720"/>
              </w:tabs>
              <w:spacing w:line="220" w:lineRule="exact"/>
              <w:rPr>
                <w:rFonts w:ascii="Arial" w:eastAsia="Times New Roman" w:hAnsi="Arial" w:cs="Arial"/>
                <w:w w:val="105"/>
                <w:sz w:val="24"/>
                <w:szCs w:val="24"/>
              </w:rPr>
            </w:pPr>
            <w:r w:rsidRPr="000C28F5">
              <w:rPr>
                <w:rFonts w:ascii="Arial" w:eastAsia="Times New Roman" w:hAnsi="Arial" w:cs="Arial"/>
                <w:b/>
                <w:w w:val="105"/>
                <w:sz w:val="24"/>
                <w:szCs w:val="24"/>
              </w:rPr>
              <w:t>WALEED</w:t>
            </w:r>
            <w:r w:rsidRPr="000C28F5">
              <w:rPr>
                <w:rFonts w:ascii="Arial" w:eastAsia="Times New Roman" w:hAnsi="Arial" w:cs="Arial"/>
                <w:b/>
                <w:spacing w:val="3"/>
                <w:w w:val="105"/>
                <w:sz w:val="24"/>
                <w:szCs w:val="24"/>
              </w:rPr>
              <w:t xml:space="preserve"> </w:t>
            </w:r>
            <w:r w:rsidRPr="000C28F5">
              <w:rPr>
                <w:rFonts w:ascii="Arial" w:eastAsia="Times New Roman" w:hAnsi="Arial" w:cs="Arial"/>
                <w:b/>
                <w:w w:val="105"/>
                <w:sz w:val="24"/>
                <w:szCs w:val="24"/>
              </w:rPr>
              <w:t>HAMED,</w:t>
            </w:r>
            <w:r w:rsidRPr="000C28F5">
              <w:rPr>
                <w:rFonts w:ascii="Arial" w:eastAsia="Times New Roman" w:hAnsi="Arial" w:cs="Arial"/>
                <w:b/>
                <w:spacing w:val="1"/>
                <w:w w:val="105"/>
                <w:sz w:val="24"/>
                <w:szCs w:val="24"/>
              </w:rPr>
              <w:t xml:space="preserve"> </w:t>
            </w:r>
            <w:r w:rsidRPr="000C28F5">
              <w:rPr>
                <w:rFonts w:ascii="Arial" w:eastAsia="Times New Roman" w:hAnsi="Arial" w:cs="Arial"/>
                <w:b/>
                <w:w w:val="105"/>
                <w:sz w:val="24"/>
                <w:szCs w:val="24"/>
              </w:rPr>
              <w:t>WAHEED</w:t>
            </w:r>
            <w:r w:rsidRPr="000C28F5">
              <w:rPr>
                <w:rFonts w:ascii="Arial" w:eastAsia="Times New Roman" w:hAnsi="Arial" w:cs="Arial"/>
                <w:spacing w:val="7"/>
                <w:w w:val="105"/>
                <w:sz w:val="24"/>
                <w:szCs w:val="24"/>
              </w:rPr>
              <w:t xml:space="preserve"> </w:t>
            </w:r>
            <w:r w:rsidRPr="000C28F5">
              <w:rPr>
                <w:rFonts w:ascii="Arial" w:eastAsia="Times New Roman" w:hAnsi="Arial" w:cs="Arial"/>
                <w:b/>
                <w:w w:val="105"/>
                <w:sz w:val="24"/>
                <w:szCs w:val="24"/>
              </w:rPr>
              <w:t>HAMED, MUFEED</w:t>
            </w:r>
            <w:r w:rsidRPr="000C28F5">
              <w:rPr>
                <w:rFonts w:ascii="Arial" w:eastAsia="Times New Roman" w:hAnsi="Arial" w:cs="Arial"/>
                <w:b/>
                <w:spacing w:val="4"/>
                <w:w w:val="105"/>
                <w:sz w:val="24"/>
                <w:szCs w:val="24"/>
              </w:rPr>
              <w:t xml:space="preserve"> </w:t>
            </w:r>
            <w:r w:rsidRPr="000C28F5">
              <w:rPr>
                <w:rFonts w:ascii="Arial" w:eastAsia="Times New Roman" w:hAnsi="Arial" w:cs="Arial"/>
                <w:b/>
                <w:w w:val="105"/>
                <w:sz w:val="24"/>
                <w:szCs w:val="24"/>
              </w:rPr>
              <w:t>HAMED,</w:t>
            </w:r>
            <w:r w:rsidRPr="000C28F5">
              <w:rPr>
                <w:rFonts w:ascii="Arial" w:eastAsia="Times New Roman" w:hAnsi="Arial" w:cs="Arial"/>
                <w:b/>
                <w:spacing w:val="-9"/>
                <w:w w:val="105"/>
                <w:sz w:val="24"/>
                <w:szCs w:val="24"/>
              </w:rPr>
              <w:t xml:space="preserve"> </w:t>
            </w:r>
            <w:r w:rsidRPr="000C28F5">
              <w:rPr>
                <w:rFonts w:ascii="Arial" w:eastAsia="Times New Roman" w:hAnsi="Arial" w:cs="Arial"/>
                <w:b/>
                <w:w w:val="105"/>
                <w:sz w:val="24"/>
                <w:szCs w:val="24"/>
              </w:rPr>
              <w:t>HISHAM</w:t>
            </w:r>
            <w:r w:rsidRPr="000C28F5">
              <w:rPr>
                <w:rFonts w:ascii="Arial" w:eastAsia="Times New Roman" w:hAnsi="Arial" w:cs="Arial"/>
                <w:b/>
                <w:spacing w:val="5"/>
                <w:w w:val="105"/>
                <w:sz w:val="24"/>
                <w:szCs w:val="24"/>
              </w:rPr>
              <w:t xml:space="preserve"> </w:t>
            </w:r>
            <w:r w:rsidRPr="000C28F5">
              <w:rPr>
                <w:rFonts w:ascii="Arial" w:eastAsia="Times New Roman" w:hAnsi="Arial" w:cs="Arial"/>
                <w:b/>
                <w:w w:val="105"/>
                <w:sz w:val="24"/>
                <w:szCs w:val="24"/>
              </w:rPr>
              <w:t>HAMED,</w:t>
            </w:r>
            <w:r w:rsidRPr="000C28F5">
              <w:rPr>
                <w:rFonts w:ascii="Arial" w:eastAsia="Times New Roman" w:hAnsi="Arial" w:cs="Arial"/>
                <w:spacing w:val="3"/>
                <w:w w:val="105"/>
                <w:sz w:val="24"/>
                <w:szCs w:val="24"/>
              </w:rPr>
              <w:t xml:space="preserve"> </w:t>
            </w:r>
            <w:r w:rsidRPr="000C28F5">
              <w:rPr>
                <w:rFonts w:ascii="Arial" w:eastAsia="Times New Roman" w:hAnsi="Arial" w:cs="Arial"/>
                <w:b/>
                <w:w w:val="105"/>
                <w:sz w:val="24"/>
                <w:szCs w:val="24"/>
              </w:rPr>
              <w:t>and</w:t>
            </w:r>
            <w:r w:rsidRPr="000C28F5">
              <w:rPr>
                <w:rFonts w:ascii="Arial" w:eastAsia="Times New Roman" w:hAnsi="Arial" w:cs="Arial"/>
                <w:b/>
                <w:spacing w:val="53"/>
                <w:w w:val="105"/>
                <w:sz w:val="24"/>
                <w:szCs w:val="24"/>
              </w:rPr>
              <w:t xml:space="preserve"> </w:t>
            </w:r>
            <w:r w:rsidRPr="000C28F5">
              <w:rPr>
                <w:rFonts w:ascii="Arial" w:eastAsia="Times New Roman" w:hAnsi="Arial" w:cs="Arial"/>
                <w:b/>
                <w:w w:val="105"/>
                <w:sz w:val="24"/>
                <w:szCs w:val="24"/>
              </w:rPr>
              <w:t>PLESSEN</w:t>
            </w:r>
            <w:r w:rsidRPr="000C28F5">
              <w:rPr>
                <w:rFonts w:ascii="Arial" w:eastAsia="Times New Roman" w:hAnsi="Arial" w:cs="Arial"/>
                <w:b/>
                <w:spacing w:val="15"/>
                <w:w w:val="105"/>
                <w:sz w:val="24"/>
                <w:szCs w:val="24"/>
              </w:rPr>
              <w:t xml:space="preserve"> </w:t>
            </w:r>
            <w:r w:rsidRPr="000C28F5">
              <w:rPr>
                <w:rFonts w:ascii="Arial" w:eastAsia="Times New Roman" w:hAnsi="Arial" w:cs="Arial"/>
                <w:b/>
                <w:w w:val="105"/>
                <w:sz w:val="24"/>
                <w:szCs w:val="24"/>
              </w:rPr>
              <w:t>ENTERPRISES,</w:t>
            </w:r>
            <w:r w:rsidRPr="000C28F5">
              <w:rPr>
                <w:rFonts w:ascii="Arial" w:eastAsia="Times New Roman" w:hAnsi="Arial" w:cs="Arial"/>
                <w:b/>
                <w:spacing w:val="14"/>
                <w:w w:val="105"/>
                <w:sz w:val="24"/>
                <w:szCs w:val="24"/>
              </w:rPr>
              <w:t xml:space="preserve"> </w:t>
            </w:r>
            <w:r w:rsidRPr="000C28F5">
              <w:rPr>
                <w:rFonts w:ascii="Arial" w:eastAsia="Times New Roman" w:hAnsi="Arial" w:cs="Arial"/>
                <w:b/>
                <w:w w:val="105"/>
                <w:sz w:val="24"/>
                <w:szCs w:val="24"/>
              </w:rPr>
              <w:t>INC.</w:t>
            </w:r>
            <w:r w:rsidRPr="000C28F5">
              <w:rPr>
                <w:rFonts w:ascii="Arial" w:eastAsia="Times New Roman" w:hAnsi="Arial" w:cs="Arial"/>
                <w:w w:val="105"/>
                <w:sz w:val="24"/>
                <w:szCs w:val="24"/>
              </w:rPr>
              <w:t>,</w:t>
            </w:r>
            <w:r w:rsidRPr="000C28F5">
              <w:rPr>
                <w:rFonts w:ascii="Arial" w:eastAsia="Times New Roman" w:hAnsi="Arial" w:cs="Arial"/>
                <w:w w:val="105"/>
                <w:sz w:val="24"/>
                <w:szCs w:val="24"/>
              </w:rPr>
              <w:tab/>
            </w:r>
          </w:p>
          <w:p w14:paraId="1C721DE5" w14:textId="77777777" w:rsidR="00FA7D7D" w:rsidRPr="000C28F5" w:rsidRDefault="00FA7D7D" w:rsidP="00FD2566">
            <w:pPr>
              <w:tabs>
                <w:tab w:val="left" w:pos="720"/>
              </w:tabs>
              <w:spacing w:line="220" w:lineRule="exact"/>
              <w:rPr>
                <w:rFonts w:ascii="Arial" w:eastAsia="Times New Roman" w:hAnsi="Arial" w:cs="Arial"/>
                <w:i/>
                <w:sz w:val="24"/>
                <w:szCs w:val="24"/>
              </w:rPr>
            </w:pPr>
          </w:p>
          <w:p w14:paraId="60F1A2A5" w14:textId="78E113ED" w:rsidR="00FA7D7D" w:rsidRPr="000C28F5" w:rsidRDefault="00FA7D7D" w:rsidP="00FD2566">
            <w:pPr>
              <w:tabs>
                <w:tab w:val="left" w:pos="720"/>
              </w:tabs>
              <w:spacing w:line="220" w:lineRule="exact"/>
              <w:rPr>
                <w:rFonts w:ascii="Arial" w:eastAsia="Times New Roman" w:hAnsi="Arial" w:cs="Arial"/>
                <w:sz w:val="24"/>
                <w:szCs w:val="24"/>
              </w:rPr>
            </w:pPr>
            <w:r w:rsidRPr="000C28F5">
              <w:rPr>
                <w:rFonts w:ascii="Arial" w:eastAsia="Times New Roman" w:hAnsi="Arial" w:cs="Arial"/>
                <w:i/>
                <w:sz w:val="24"/>
                <w:szCs w:val="24"/>
              </w:rPr>
              <w:t>Counterclaim</w:t>
            </w:r>
            <w:r w:rsidRPr="000C28F5">
              <w:rPr>
                <w:rFonts w:ascii="Arial" w:eastAsia="Times New Roman" w:hAnsi="Arial" w:cs="Arial"/>
                <w:i/>
                <w:spacing w:val="35"/>
                <w:sz w:val="24"/>
                <w:szCs w:val="24"/>
              </w:rPr>
              <w:t xml:space="preserve"> </w:t>
            </w:r>
            <w:r w:rsidRPr="000C28F5">
              <w:rPr>
                <w:rFonts w:ascii="Arial" w:eastAsia="Times New Roman" w:hAnsi="Arial" w:cs="Arial"/>
                <w:i/>
                <w:sz w:val="24"/>
                <w:szCs w:val="24"/>
              </w:rPr>
              <w:t>Defendants</w:t>
            </w:r>
            <w:r w:rsidRPr="000C28F5">
              <w:rPr>
                <w:rFonts w:ascii="Arial" w:eastAsia="Times New Roman" w:hAnsi="Arial" w:cs="Arial"/>
                <w:sz w:val="24"/>
                <w:szCs w:val="24"/>
              </w:rPr>
              <w:t>,</w:t>
            </w:r>
          </w:p>
        </w:tc>
        <w:tc>
          <w:tcPr>
            <w:tcW w:w="3330" w:type="dxa"/>
            <w:tcBorders>
              <w:left w:val="single" w:sz="4" w:space="0" w:color="auto"/>
            </w:tcBorders>
          </w:tcPr>
          <w:p w14:paraId="30F98695" w14:textId="77777777" w:rsidR="00FA7D7D" w:rsidRPr="000C28F5" w:rsidRDefault="00FA7D7D" w:rsidP="00FD2566">
            <w:pPr>
              <w:spacing w:line="220" w:lineRule="exact"/>
              <w:rPr>
                <w:rFonts w:ascii="Arial" w:eastAsia="Times New Roman" w:hAnsi="Arial" w:cs="Arial"/>
                <w:sz w:val="24"/>
                <w:szCs w:val="24"/>
                <w:u w:val="single"/>
              </w:rPr>
            </w:pPr>
            <w:r w:rsidRPr="000C28F5">
              <w:rPr>
                <w:rFonts w:ascii="Arial" w:eastAsia="Times New Roman" w:hAnsi="Arial" w:cs="Arial"/>
                <w:sz w:val="24"/>
                <w:szCs w:val="24"/>
                <w:u w:val="single"/>
              </w:rPr>
              <w:t>JURY TRIAL DEMANDED</w:t>
            </w:r>
          </w:p>
          <w:p w14:paraId="6FACD885" w14:textId="77777777" w:rsidR="00FA7D7D" w:rsidRPr="000C28F5" w:rsidRDefault="00FA7D7D" w:rsidP="00FD2566">
            <w:pPr>
              <w:spacing w:line="220" w:lineRule="exact"/>
              <w:rPr>
                <w:rFonts w:ascii="Arial" w:eastAsia="Times New Roman" w:hAnsi="Arial" w:cs="Arial"/>
                <w:sz w:val="24"/>
                <w:szCs w:val="24"/>
              </w:rPr>
            </w:pPr>
          </w:p>
        </w:tc>
      </w:tr>
      <w:tr w:rsidR="00FA7D7D" w:rsidRPr="000C28F5" w14:paraId="630DF931" w14:textId="77777777" w:rsidTr="00FA7D7D">
        <w:trPr>
          <w:trHeight w:val="225"/>
        </w:trPr>
        <w:tc>
          <w:tcPr>
            <w:tcW w:w="6030" w:type="dxa"/>
            <w:tcBorders>
              <w:bottom w:val="single" w:sz="4" w:space="0" w:color="auto"/>
              <w:right w:val="single" w:sz="4" w:space="0" w:color="auto"/>
            </w:tcBorders>
          </w:tcPr>
          <w:p w14:paraId="4854539F" w14:textId="77777777" w:rsidR="00FA7D7D" w:rsidRPr="000C28F5" w:rsidRDefault="00FA7D7D" w:rsidP="00FD2566">
            <w:pPr>
              <w:spacing w:line="220" w:lineRule="exact"/>
              <w:rPr>
                <w:rFonts w:ascii="Arial" w:eastAsia="Times New Roman" w:hAnsi="Arial" w:cs="Arial"/>
                <w:sz w:val="24"/>
                <w:szCs w:val="24"/>
              </w:rPr>
            </w:pPr>
          </w:p>
        </w:tc>
        <w:tc>
          <w:tcPr>
            <w:tcW w:w="3330" w:type="dxa"/>
            <w:tcBorders>
              <w:left w:val="single" w:sz="4" w:space="0" w:color="auto"/>
            </w:tcBorders>
          </w:tcPr>
          <w:p w14:paraId="6618DE1D" w14:textId="22375F41" w:rsidR="00FA7D7D" w:rsidRPr="000C28F5" w:rsidRDefault="00FA7D7D" w:rsidP="00FD2566">
            <w:pPr>
              <w:spacing w:line="220" w:lineRule="exact"/>
              <w:rPr>
                <w:rFonts w:ascii="Arial" w:eastAsia="Times New Roman" w:hAnsi="Arial" w:cs="Arial"/>
                <w:sz w:val="24"/>
                <w:szCs w:val="24"/>
              </w:rPr>
            </w:pPr>
          </w:p>
        </w:tc>
      </w:tr>
      <w:tr w:rsidR="00FA7D7D" w:rsidRPr="000C28F5" w14:paraId="70A2043F" w14:textId="77777777" w:rsidTr="00FA7D7D">
        <w:tc>
          <w:tcPr>
            <w:tcW w:w="6030" w:type="dxa"/>
            <w:tcBorders>
              <w:right w:val="single" w:sz="4" w:space="0" w:color="auto"/>
            </w:tcBorders>
          </w:tcPr>
          <w:p w14:paraId="2A1DB3E7" w14:textId="77777777" w:rsidR="00FA7D7D" w:rsidRPr="000C28F5" w:rsidRDefault="00FA7D7D" w:rsidP="00FD2566">
            <w:pPr>
              <w:tabs>
                <w:tab w:val="left" w:pos="1320"/>
              </w:tabs>
              <w:spacing w:line="220" w:lineRule="exact"/>
              <w:ind w:right="524"/>
              <w:rPr>
                <w:rFonts w:ascii="Arial" w:eastAsia="Times New Roman" w:hAnsi="Arial" w:cs="Arial"/>
                <w:b/>
                <w:sz w:val="24"/>
                <w:szCs w:val="24"/>
              </w:rPr>
            </w:pPr>
            <w:r w:rsidRPr="000C28F5">
              <w:rPr>
                <w:rFonts w:ascii="Arial" w:eastAsia="Times New Roman" w:hAnsi="Arial" w:cs="Arial"/>
                <w:b/>
                <w:sz w:val="24"/>
                <w:szCs w:val="24"/>
              </w:rPr>
              <w:tab/>
            </w:r>
          </w:p>
          <w:p w14:paraId="508B7C5C" w14:textId="77777777" w:rsidR="00FA7D7D" w:rsidRPr="000C28F5" w:rsidRDefault="00FA7D7D" w:rsidP="00FD2566">
            <w:pPr>
              <w:tabs>
                <w:tab w:val="left" w:pos="720"/>
              </w:tabs>
              <w:spacing w:line="220" w:lineRule="exact"/>
              <w:ind w:right="524"/>
              <w:rPr>
                <w:rFonts w:ascii="Arial" w:eastAsia="Times New Roman" w:hAnsi="Arial" w:cs="Arial"/>
                <w:i/>
                <w:sz w:val="24"/>
                <w:szCs w:val="24"/>
              </w:rPr>
            </w:pPr>
            <w:r w:rsidRPr="000C28F5">
              <w:rPr>
                <w:rFonts w:ascii="Arial" w:eastAsia="Times New Roman" w:hAnsi="Arial" w:cs="Arial"/>
                <w:b/>
                <w:spacing w:val="6"/>
                <w:sz w:val="24"/>
                <w:szCs w:val="24"/>
              </w:rPr>
              <w:t>W</w:t>
            </w:r>
            <w:r w:rsidRPr="000C28F5">
              <w:rPr>
                <w:rFonts w:ascii="Arial" w:eastAsia="Times New Roman" w:hAnsi="Arial" w:cs="Arial"/>
                <w:b/>
                <w:sz w:val="24"/>
                <w:szCs w:val="24"/>
              </w:rPr>
              <w:t>ALEED</w:t>
            </w:r>
            <w:r w:rsidRPr="000C28F5">
              <w:rPr>
                <w:rFonts w:ascii="Arial" w:eastAsia="Times New Roman" w:hAnsi="Arial" w:cs="Arial"/>
                <w:b/>
                <w:spacing w:val="19"/>
                <w:sz w:val="24"/>
                <w:szCs w:val="24"/>
              </w:rPr>
              <w:t xml:space="preserve"> </w:t>
            </w:r>
            <w:r w:rsidRPr="000C28F5">
              <w:rPr>
                <w:rFonts w:ascii="Arial" w:eastAsia="Times New Roman" w:hAnsi="Arial" w:cs="Arial"/>
                <w:b/>
                <w:sz w:val="24"/>
                <w:szCs w:val="24"/>
              </w:rPr>
              <w:t>HAMED</w:t>
            </w:r>
            <w:r w:rsidRPr="000C28F5">
              <w:rPr>
                <w:rFonts w:ascii="Arial" w:eastAsia="Times New Roman" w:hAnsi="Arial" w:cs="Arial"/>
                <w:caps/>
                <w:sz w:val="24"/>
                <w:szCs w:val="24"/>
              </w:rPr>
              <w:t>,</w:t>
            </w:r>
            <w:r w:rsidRPr="000C28F5">
              <w:rPr>
                <w:rFonts w:ascii="Arial" w:eastAsia="Times New Roman" w:hAnsi="Arial" w:cs="Arial"/>
                <w:b/>
                <w:sz w:val="24"/>
                <w:szCs w:val="24"/>
              </w:rPr>
              <w:t xml:space="preserve"> </w:t>
            </w:r>
            <w:r w:rsidRPr="000C28F5">
              <w:rPr>
                <w:rFonts w:ascii="Arial" w:eastAsia="Times New Roman" w:hAnsi="Arial" w:cs="Arial"/>
                <w:sz w:val="24"/>
                <w:szCs w:val="24"/>
              </w:rPr>
              <w:t>as the Executor of the Estate of MOHAMMAD</w:t>
            </w:r>
            <w:r w:rsidRPr="000C28F5">
              <w:rPr>
                <w:rFonts w:ascii="Arial" w:eastAsia="Times New Roman" w:hAnsi="Arial" w:cs="Arial"/>
                <w:spacing w:val="20"/>
                <w:sz w:val="24"/>
                <w:szCs w:val="24"/>
              </w:rPr>
              <w:t xml:space="preserve"> </w:t>
            </w:r>
            <w:r w:rsidRPr="000C28F5">
              <w:rPr>
                <w:rFonts w:ascii="Arial" w:eastAsia="Times New Roman" w:hAnsi="Arial" w:cs="Arial"/>
                <w:sz w:val="24"/>
                <w:szCs w:val="24"/>
              </w:rPr>
              <w:t xml:space="preserve">HAMED, </w:t>
            </w:r>
            <w:r w:rsidRPr="000C28F5">
              <w:rPr>
                <w:rFonts w:ascii="Arial" w:eastAsia="Times New Roman" w:hAnsi="Arial" w:cs="Arial"/>
                <w:i/>
                <w:sz w:val="24"/>
                <w:szCs w:val="24"/>
              </w:rPr>
              <w:t>Plaintiff,</w:t>
            </w:r>
          </w:p>
          <w:p w14:paraId="122EAE4A" w14:textId="77777777" w:rsidR="00FA7D7D" w:rsidRPr="000C28F5" w:rsidRDefault="00FA7D7D" w:rsidP="00FD2566">
            <w:pPr>
              <w:tabs>
                <w:tab w:val="left" w:pos="720"/>
              </w:tabs>
              <w:spacing w:line="220" w:lineRule="exact"/>
              <w:ind w:right="524"/>
              <w:rPr>
                <w:rFonts w:ascii="Arial" w:eastAsia="Times New Roman" w:hAnsi="Arial" w:cs="Arial"/>
                <w:sz w:val="4"/>
                <w:szCs w:val="4"/>
              </w:rPr>
            </w:pPr>
          </w:p>
          <w:p w14:paraId="23E110B2" w14:textId="57BCDF32" w:rsidR="00FA7D7D" w:rsidRPr="000C28F5" w:rsidRDefault="00080C79" w:rsidP="00FD2566">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caps/>
                <w:sz w:val="24"/>
                <w:szCs w:val="24"/>
              </w:rPr>
              <w:t xml:space="preserve"> </w:t>
            </w:r>
            <w:r w:rsidR="00FA7D7D" w:rsidRPr="000C28F5">
              <w:rPr>
                <w:rFonts w:ascii="Arial" w:eastAsia="Times New Roman" w:hAnsi="Arial" w:cs="Arial"/>
                <w:sz w:val="24"/>
                <w:szCs w:val="24"/>
              </w:rPr>
              <w:t xml:space="preserve">vs. </w:t>
            </w:r>
          </w:p>
          <w:p w14:paraId="0C4A3EE7" w14:textId="77777777" w:rsidR="00FA7D7D" w:rsidRPr="000C28F5" w:rsidRDefault="00FA7D7D" w:rsidP="00FD2566">
            <w:pPr>
              <w:tabs>
                <w:tab w:val="left" w:pos="720"/>
              </w:tabs>
              <w:spacing w:line="220" w:lineRule="exact"/>
              <w:ind w:right="524"/>
              <w:rPr>
                <w:rFonts w:ascii="Arial" w:eastAsia="Times New Roman" w:hAnsi="Arial" w:cs="Arial"/>
                <w:caps/>
                <w:sz w:val="24"/>
                <w:szCs w:val="24"/>
              </w:rPr>
            </w:pPr>
          </w:p>
        </w:tc>
        <w:tc>
          <w:tcPr>
            <w:tcW w:w="3330" w:type="dxa"/>
            <w:tcBorders>
              <w:left w:val="single" w:sz="4" w:space="0" w:color="auto"/>
            </w:tcBorders>
          </w:tcPr>
          <w:p w14:paraId="175BED47" w14:textId="77777777" w:rsidR="00FA7D7D" w:rsidRPr="000C28F5" w:rsidRDefault="00FA7D7D" w:rsidP="00FD2566">
            <w:pPr>
              <w:spacing w:line="220" w:lineRule="exact"/>
              <w:rPr>
                <w:rFonts w:ascii="Arial" w:eastAsia="Times New Roman" w:hAnsi="Arial" w:cs="Arial"/>
                <w:sz w:val="24"/>
                <w:szCs w:val="24"/>
              </w:rPr>
            </w:pPr>
          </w:p>
          <w:p w14:paraId="5D3A469E" w14:textId="66568594" w:rsidR="00670C86" w:rsidRPr="000C28F5" w:rsidRDefault="00670C86" w:rsidP="00FD2566">
            <w:pPr>
              <w:spacing w:line="220" w:lineRule="exact"/>
              <w:rPr>
                <w:rFonts w:ascii="Arial" w:eastAsia="Times New Roman" w:hAnsi="Arial" w:cs="Arial"/>
                <w:bCs/>
                <w:sz w:val="24"/>
                <w:szCs w:val="24"/>
              </w:rPr>
            </w:pPr>
            <w:r w:rsidRPr="000C28F5">
              <w:rPr>
                <w:rFonts w:ascii="Arial" w:eastAsia="Times New Roman" w:hAnsi="Arial" w:cs="Arial"/>
                <w:bCs/>
                <w:sz w:val="24"/>
                <w:szCs w:val="24"/>
              </w:rPr>
              <w:t>Consolidated with</w:t>
            </w:r>
          </w:p>
          <w:p w14:paraId="204F6DE3" w14:textId="77777777" w:rsidR="00670C86" w:rsidRPr="000C28F5" w:rsidRDefault="00670C86" w:rsidP="00FD2566">
            <w:pPr>
              <w:spacing w:line="220" w:lineRule="exact"/>
              <w:rPr>
                <w:rFonts w:ascii="Arial" w:eastAsia="Times New Roman" w:hAnsi="Arial" w:cs="Arial"/>
                <w:b/>
                <w:sz w:val="24"/>
                <w:szCs w:val="24"/>
              </w:rPr>
            </w:pPr>
          </w:p>
          <w:p w14:paraId="31708E92" w14:textId="66DA3BF0" w:rsidR="00FA7D7D" w:rsidRPr="000C28F5" w:rsidRDefault="00FA7D7D" w:rsidP="00FD2566">
            <w:pPr>
              <w:spacing w:line="220" w:lineRule="exact"/>
              <w:rPr>
                <w:rFonts w:ascii="Arial" w:eastAsia="Times New Roman" w:hAnsi="Arial" w:cs="Arial"/>
                <w:b/>
                <w:sz w:val="24"/>
                <w:szCs w:val="24"/>
              </w:rPr>
            </w:pPr>
            <w:r w:rsidRPr="000C28F5">
              <w:rPr>
                <w:rFonts w:ascii="Arial" w:eastAsia="Times New Roman" w:hAnsi="Arial" w:cs="Arial"/>
                <w:b/>
                <w:sz w:val="24"/>
                <w:szCs w:val="24"/>
              </w:rPr>
              <w:t>Case No.: SX-2014-CV-287</w:t>
            </w:r>
          </w:p>
          <w:p w14:paraId="3CAA699A" w14:textId="0BF78330" w:rsidR="00670C86" w:rsidRPr="000C28F5" w:rsidRDefault="00670C86" w:rsidP="00FD2566">
            <w:pPr>
              <w:spacing w:line="220" w:lineRule="exact"/>
              <w:rPr>
                <w:rFonts w:ascii="Arial" w:eastAsia="Times New Roman" w:hAnsi="Arial" w:cs="Arial"/>
                <w:b/>
                <w:sz w:val="24"/>
                <w:szCs w:val="24"/>
              </w:rPr>
            </w:pPr>
          </w:p>
        </w:tc>
      </w:tr>
      <w:tr w:rsidR="00FA7D7D" w:rsidRPr="000C28F5" w14:paraId="0FDADA31" w14:textId="77777777" w:rsidTr="00FA7D7D">
        <w:tc>
          <w:tcPr>
            <w:tcW w:w="6030" w:type="dxa"/>
            <w:tcBorders>
              <w:right w:val="single" w:sz="4" w:space="0" w:color="auto"/>
            </w:tcBorders>
          </w:tcPr>
          <w:p w14:paraId="1289D3C9" w14:textId="77777777" w:rsidR="00FA7D7D" w:rsidRPr="000C28F5" w:rsidRDefault="00FA7D7D" w:rsidP="00FD2566">
            <w:pPr>
              <w:spacing w:line="220" w:lineRule="exact"/>
              <w:rPr>
                <w:rFonts w:ascii="Arial" w:eastAsia="Times New Roman" w:hAnsi="Arial" w:cs="Arial"/>
                <w:caps/>
                <w:sz w:val="24"/>
                <w:szCs w:val="24"/>
              </w:rPr>
            </w:pPr>
            <w:r w:rsidRPr="000C28F5">
              <w:rPr>
                <w:rFonts w:ascii="Arial" w:eastAsia="Times New Roman" w:hAnsi="Arial" w:cs="Arial"/>
                <w:b/>
                <w:w w:val="105"/>
                <w:sz w:val="24"/>
                <w:szCs w:val="24"/>
              </w:rPr>
              <w:t>UNITED CORPORATION</w:t>
            </w:r>
            <w:r w:rsidRPr="000C28F5">
              <w:rPr>
                <w:rFonts w:ascii="Arial" w:eastAsia="Times New Roman" w:hAnsi="Arial" w:cs="Arial"/>
                <w:b/>
                <w:sz w:val="24"/>
                <w:szCs w:val="24"/>
              </w:rPr>
              <w:t>,</w:t>
            </w:r>
            <w:r w:rsidRPr="000C28F5">
              <w:rPr>
                <w:rFonts w:ascii="Arial" w:eastAsia="Times New Roman" w:hAnsi="Arial" w:cs="Arial"/>
                <w:caps/>
                <w:sz w:val="24"/>
                <w:szCs w:val="24"/>
              </w:rPr>
              <w:t xml:space="preserve"> </w:t>
            </w:r>
            <w:r w:rsidRPr="000C28F5">
              <w:rPr>
                <w:rFonts w:ascii="Arial" w:eastAsia="Times New Roman" w:hAnsi="Arial" w:cs="Arial"/>
                <w:i/>
                <w:sz w:val="24"/>
                <w:szCs w:val="24"/>
              </w:rPr>
              <w:t>Defendant.</w:t>
            </w:r>
          </w:p>
        </w:tc>
        <w:tc>
          <w:tcPr>
            <w:tcW w:w="3330" w:type="dxa"/>
            <w:tcBorders>
              <w:left w:val="single" w:sz="4" w:space="0" w:color="auto"/>
            </w:tcBorders>
          </w:tcPr>
          <w:p w14:paraId="4C8E72E7" w14:textId="77777777" w:rsidR="00FA7D7D" w:rsidRPr="000C28F5" w:rsidRDefault="00FA7D7D" w:rsidP="00FD2566">
            <w:pPr>
              <w:spacing w:line="220" w:lineRule="exact"/>
              <w:rPr>
                <w:rFonts w:ascii="Arial" w:eastAsia="Times New Roman" w:hAnsi="Arial" w:cs="Arial"/>
                <w:sz w:val="24"/>
                <w:szCs w:val="24"/>
              </w:rPr>
            </w:pPr>
          </w:p>
        </w:tc>
      </w:tr>
      <w:tr w:rsidR="00FA7D7D" w:rsidRPr="000C28F5" w14:paraId="7C3F454A" w14:textId="77777777" w:rsidTr="00FA7D7D">
        <w:tc>
          <w:tcPr>
            <w:tcW w:w="6030" w:type="dxa"/>
            <w:tcBorders>
              <w:right w:val="single" w:sz="4" w:space="0" w:color="auto"/>
            </w:tcBorders>
          </w:tcPr>
          <w:p w14:paraId="59F14E36" w14:textId="77777777" w:rsidR="00FA7D7D" w:rsidRPr="000C28F5" w:rsidRDefault="00FA7D7D" w:rsidP="00FD2566">
            <w:pPr>
              <w:spacing w:line="220" w:lineRule="exact"/>
              <w:ind w:left="720"/>
              <w:rPr>
                <w:rFonts w:ascii="Arial" w:eastAsia="Times New Roman" w:hAnsi="Arial" w:cs="Arial"/>
                <w:sz w:val="8"/>
                <w:szCs w:val="8"/>
              </w:rPr>
            </w:pPr>
            <w:r w:rsidRPr="000C28F5">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08751AF2" wp14:editId="0F976532">
                      <wp:simplePos x="0" y="0"/>
                      <wp:positionH relativeFrom="column">
                        <wp:posOffset>-106680</wp:posOffset>
                      </wp:positionH>
                      <wp:positionV relativeFrom="paragraph">
                        <wp:posOffset>145415</wp:posOffset>
                      </wp:positionV>
                      <wp:extent cx="337566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C6D13C" id="Straight Connector 5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" strokecolor="black [3213]">
                      <v:stroke joinstyle="miter"/>
                    </v:line>
                  </w:pict>
                </mc:Fallback>
              </mc:AlternateContent>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sz w:val="24"/>
                <w:szCs w:val="24"/>
              </w:rPr>
              <w:softHyphen/>
            </w:r>
            <w:r w:rsidRPr="000C28F5">
              <w:rPr>
                <w:rFonts w:ascii="Arial" w:eastAsia="Times New Roman" w:hAnsi="Arial" w:cs="Arial"/>
                <w:sz w:val="24"/>
                <w:szCs w:val="24"/>
              </w:rPr>
              <w:softHyphen/>
            </w:r>
          </w:p>
          <w:p w14:paraId="1952413D" w14:textId="77777777" w:rsidR="00FA7D7D" w:rsidRPr="000C28F5" w:rsidRDefault="00FA7D7D" w:rsidP="00FD2566">
            <w:pPr>
              <w:spacing w:line="220" w:lineRule="exact"/>
              <w:ind w:left="720"/>
              <w:rPr>
                <w:rFonts w:ascii="Arial" w:eastAsia="Times New Roman" w:hAnsi="Arial" w:cs="Arial"/>
                <w:sz w:val="24"/>
                <w:szCs w:val="24"/>
              </w:rPr>
            </w:pPr>
          </w:p>
          <w:p w14:paraId="039D8FEA" w14:textId="77777777" w:rsidR="00FA7D7D" w:rsidRPr="000C28F5" w:rsidRDefault="00FA7D7D" w:rsidP="00FD2566">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b/>
                <w:spacing w:val="6"/>
                <w:sz w:val="24"/>
                <w:szCs w:val="24"/>
              </w:rPr>
              <w:t>W</w:t>
            </w:r>
            <w:r w:rsidRPr="000C28F5">
              <w:rPr>
                <w:rFonts w:ascii="Arial" w:eastAsia="Times New Roman" w:hAnsi="Arial" w:cs="Arial"/>
                <w:b/>
                <w:sz w:val="24"/>
                <w:szCs w:val="24"/>
              </w:rPr>
              <w:t>ALEED</w:t>
            </w:r>
            <w:r w:rsidRPr="000C28F5">
              <w:rPr>
                <w:rFonts w:ascii="Arial" w:eastAsia="Times New Roman" w:hAnsi="Arial" w:cs="Arial"/>
                <w:b/>
                <w:spacing w:val="19"/>
                <w:sz w:val="24"/>
                <w:szCs w:val="24"/>
              </w:rPr>
              <w:t xml:space="preserve"> </w:t>
            </w:r>
            <w:r w:rsidRPr="000C28F5">
              <w:rPr>
                <w:rFonts w:ascii="Arial" w:eastAsia="Times New Roman" w:hAnsi="Arial" w:cs="Arial"/>
                <w:b/>
                <w:sz w:val="24"/>
                <w:szCs w:val="24"/>
              </w:rPr>
              <w:t>HAMED</w:t>
            </w:r>
            <w:r w:rsidRPr="000C28F5">
              <w:rPr>
                <w:rFonts w:ascii="Arial" w:eastAsia="Times New Roman" w:hAnsi="Arial" w:cs="Arial"/>
                <w:caps/>
                <w:sz w:val="24"/>
                <w:szCs w:val="24"/>
              </w:rPr>
              <w:t>,</w:t>
            </w:r>
            <w:r w:rsidRPr="000C28F5">
              <w:rPr>
                <w:rFonts w:ascii="Arial" w:eastAsia="Times New Roman" w:hAnsi="Arial" w:cs="Arial"/>
                <w:b/>
                <w:sz w:val="24"/>
                <w:szCs w:val="24"/>
              </w:rPr>
              <w:t xml:space="preserve"> </w:t>
            </w:r>
            <w:r w:rsidRPr="000C28F5">
              <w:rPr>
                <w:rFonts w:ascii="Arial" w:eastAsia="Times New Roman" w:hAnsi="Arial" w:cs="Arial"/>
                <w:sz w:val="24"/>
                <w:szCs w:val="24"/>
              </w:rPr>
              <w:t>as the Executor of the Estate of MOHAMMAD</w:t>
            </w:r>
            <w:r w:rsidRPr="000C28F5">
              <w:rPr>
                <w:rFonts w:ascii="Arial" w:eastAsia="Times New Roman" w:hAnsi="Arial" w:cs="Arial"/>
                <w:spacing w:val="20"/>
                <w:sz w:val="24"/>
                <w:szCs w:val="24"/>
              </w:rPr>
              <w:t xml:space="preserve"> </w:t>
            </w:r>
            <w:r w:rsidRPr="000C28F5">
              <w:rPr>
                <w:rFonts w:ascii="Arial" w:eastAsia="Times New Roman" w:hAnsi="Arial" w:cs="Arial"/>
                <w:sz w:val="24"/>
                <w:szCs w:val="24"/>
              </w:rPr>
              <w:t xml:space="preserve">HAMED, </w:t>
            </w:r>
            <w:r w:rsidRPr="000C28F5">
              <w:rPr>
                <w:rFonts w:ascii="Arial" w:eastAsia="Times New Roman" w:hAnsi="Arial" w:cs="Arial"/>
                <w:i/>
                <w:sz w:val="24"/>
                <w:szCs w:val="24"/>
              </w:rPr>
              <w:t>Plaintiff</w:t>
            </w:r>
          </w:p>
          <w:p w14:paraId="4EA6B3D0" w14:textId="24A04FDF" w:rsidR="00FA7D7D" w:rsidRPr="000C28F5" w:rsidRDefault="00991F23" w:rsidP="00FD2566">
            <w:pPr>
              <w:tabs>
                <w:tab w:val="left" w:pos="720"/>
              </w:tabs>
              <w:spacing w:line="220" w:lineRule="exact"/>
              <w:ind w:right="524"/>
              <w:rPr>
                <w:rFonts w:ascii="Arial" w:eastAsia="Times New Roman" w:hAnsi="Arial" w:cs="Arial"/>
                <w:sz w:val="8"/>
                <w:szCs w:val="8"/>
              </w:rPr>
            </w:pPr>
            <w:r w:rsidRPr="000C28F5">
              <w:rPr>
                <w:rFonts w:ascii="Arial" w:eastAsia="Times New Roman" w:hAnsi="Arial" w:cs="Arial"/>
                <w:sz w:val="24"/>
                <w:szCs w:val="24"/>
              </w:rPr>
              <w:t xml:space="preserve"> </w:t>
            </w:r>
          </w:p>
          <w:p w14:paraId="6C4D080E" w14:textId="2EEFDEB0" w:rsidR="00FA7D7D" w:rsidRPr="000C28F5" w:rsidRDefault="00080C79" w:rsidP="00FD2566">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sz w:val="24"/>
                <w:szCs w:val="24"/>
              </w:rPr>
              <w:t xml:space="preserve"> </w:t>
            </w:r>
            <w:r w:rsidR="00FA7D7D" w:rsidRPr="000C28F5">
              <w:rPr>
                <w:rFonts w:ascii="Arial" w:eastAsia="Times New Roman" w:hAnsi="Arial" w:cs="Arial"/>
                <w:sz w:val="24"/>
                <w:szCs w:val="24"/>
              </w:rPr>
              <w:t xml:space="preserve">vs. </w:t>
            </w:r>
          </w:p>
          <w:p w14:paraId="623AE497" w14:textId="464E23A2" w:rsidR="00FA7D7D" w:rsidRPr="000C28F5" w:rsidRDefault="00991F23" w:rsidP="00FD2566">
            <w:pPr>
              <w:spacing w:line="220" w:lineRule="exact"/>
              <w:rPr>
                <w:rFonts w:ascii="Arial" w:eastAsia="Times New Roman" w:hAnsi="Arial" w:cs="Arial"/>
                <w:sz w:val="8"/>
                <w:szCs w:val="8"/>
              </w:rPr>
            </w:pPr>
            <w:r w:rsidRPr="000C28F5">
              <w:rPr>
                <w:rFonts w:ascii="Arial" w:eastAsia="Times New Roman" w:hAnsi="Arial" w:cs="Arial"/>
                <w:sz w:val="24"/>
                <w:szCs w:val="24"/>
              </w:rPr>
              <w:t xml:space="preserve"> </w:t>
            </w:r>
          </w:p>
          <w:p w14:paraId="08605717" w14:textId="77777777" w:rsidR="00FA7D7D" w:rsidRPr="000C28F5" w:rsidRDefault="00FA7D7D" w:rsidP="00FD2566">
            <w:pPr>
              <w:spacing w:line="220" w:lineRule="exact"/>
              <w:rPr>
                <w:rFonts w:ascii="Arial" w:eastAsia="Times New Roman" w:hAnsi="Arial" w:cs="Arial"/>
                <w:sz w:val="24"/>
                <w:szCs w:val="24"/>
              </w:rPr>
            </w:pPr>
            <w:r w:rsidRPr="000C28F5">
              <w:rPr>
                <w:rFonts w:ascii="Arial" w:eastAsia="Times New Roman" w:hAnsi="Arial" w:cs="Arial"/>
                <w:b/>
                <w:sz w:val="24"/>
                <w:szCs w:val="24"/>
              </w:rPr>
              <w:t>FATHI YUSUF</w:t>
            </w:r>
            <w:r w:rsidRPr="000C28F5">
              <w:rPr>
                <w:rFonts w:ascii="Arial" w:eastAsia="Times New Roman" w:hAnsi="Arial" w:cs="Arial"/>
                <w:sz w:val="24"/>
                <w:szCs w:val="24"/>
              </w:rPr>
              <w:t xml:space="preserve">, </w:t>
            </w:r>
            <w:r w:rsidRPr="000C28F5">
              <w:rPr>
                <w:rFonts w:ascii="Arial" w:eastAsia="Times New Roman" w:hAnsi="Arial" w:cs="Arial"/>
                <w:i/>
                <w:sz w:val="24"/>
                <w:szCs w:val="24"/>
              </w:rPr>
              <w:t>Defendant.</w:t>
            </w:r>
          </w:p>
        </w:tc>
        <w:tc>
          <w:tcPr>
            <w:tcW w:w="3330" w:type="dxa"/>
            <w:tcBorders>
              <w:left w:val="single" w:sz="4" w:space="0" w:color="auto"/>
            </w:tcBorders>
          </w:tcPr>
          <w:p w14:paraId="4F76DCAB" w14:textId="77777777" w:rsidR="00670C86" w:rsidRPr="000C28F5" w:rsidRDefault="00670C86" w:rsidP="00FD2566">
            <w:pPr>
              <w:spacing w:line="220" w:lineRule="exact"/>
              <w:rPr>
                <w:rFonts w:ascii="Arial" w:eastAsia="Times New Roman" w:hAnsi="Arial" w:cs="Arial"/>
                <w:sz w:val="24"/>
                <w:szCs w:val="24"/>
              </w:rPr>
            </w:pPr>
          </w:p>
          <w:p w14:paraId="695D0836" w14:textId="77777777" w:rsidR="00670C86" w:rsidRPr="000C28F5" w:rsidRDefault="00670C86" w:rsidP="00FD2566">
            <w:pPr>
              <w:spacing w:line="220" w:lineRule="exact"/>
              <w:rPr>
                <w:rFonts w:ascii="Arial" w:eastAsia="Times New Roman" w:hAnsi="Arial" w:cs="Arial"/>
                <w:sz w:val="24"/>
                <w:szCs w:val="24"/>
              </w:rPr>
            </w:pPr>
          </w:p>
          <w:p w14:paraId="72F9C5D9" w14:textId="414E0686" w:rsidR="00FA7D7D" w:rsidRPr="000C28F5" w:rsidRDefault="00FA7D7D" w:rsidP="00FD2566">
            <w:pPr>
              <w:spacing w:line="220" w:lineRule="exact"/>
              <w:rPr>
                <w:rFonts w:ascii="Arial" w:eastAsia="Times New Roman" w:hAnsi="Arial" w:cs="Arial"/>
                <w:sz w:val="24"/>
                <w:szCs w:val="24"/>
              </w:rPr>
            </w:pPr>
            <w:r w:rsidRPr="000C28F5">
              <w:rPr>
                <w:rFonts w:ascii="Arial" w:eastAsia="Times New Roman" w:hAnsi="Arial" w:cs="Arial"/>
                <w:sz w:val="24"/>
                <w:szCs w:val="24"/>
              </w:rPr>
              <w:t>Consolidated with</w:t>
            </w:r>
          </w:p>
          <w:p w14:paraId="73281462" w14:textId="77777777" w:rsidR="00FA7D7D" w:rsidRPr="000C28F5" w:rsidRDefault="00FA7D7D" w:rsidP="00FD2566">
            <w:pPr>
              <w:spacing w:line="220" w:lineRule="exact"/>
              <w:rPr>
                <w:rFonts w:ascii="Arial" w:eastAsia="Times New Roman" w:hAnsi="Arial" w:cs="Arial"/>
                <w:b/>
                <w:sz w:val="24"/>
                <w:szCs w:val="24"/>
              </w:rPr>
            </w:pPr>
          </w:p>
          <w:p w14:paraId="63A2EBDC" w14:textId="77777777" w:rsidR="00FA7D7D" w:rsidRPr="000C28F5" w:rsidRDefault="00FA7D7D" w:rsidP="00FD2566">
            <w:pPr>
              <w:spacing w:line="220" w:lineRule="exact"/>
              <w:rPr>
                <w:rFonts w:ascii="Arial" w:eastAsia="Times New Roman" w:hAnsi="Arial" w:cs="Arial"/>
                <w:b/>
                <w:sz w:val="24"/>
                <w:szCs w:val="24"/>
              </w:rPr>
            </w:pPr>
            <w:r w:rsidRPr="000C28F5">
              <w:rPr>
                <w:rFonts w:ascii="Arial" w:eastAsia="Times New Roman" w:hAnsi="Arial" w:cs="Arial"/>
                <w:b/>
                <w:sz w:val="24"/>
                <w:szCs w:val="24"/>
              </w:rPr>
              <w:t>Case No.: SX-2014-CV-278</w:t>
            </w:r>
          </w:p>
        </w:tc>
      </w:tr>
      <w:tr w:rsidR="005A4E9B" w:rsidRPr="000C28F5" w14:paraId="34208AD1" w14:textId="77777777" w:rsidTr="00FA7D7D">
        <w:tc>
          <w:tcPr>
            <w:tcW w:w="6030" w:type="dxa"/>
            <w:tcBorders>
              <w:right w:val="single" w:sz="4" w:space="0" w:color="auto"/>
            </w:tcBorders>
          </w:tcPr>
          <w:p w14:paraId="2569360A" w14:textId="77777777" w:rsidR="005A4E9B" w:rsidRPr="000C28F5" w:rsidRDefault="005A4E9B" w:rsidP="005A4E9B">
            <w:pPr>
              <w:spacing w:line="220" w:lineRule="exact"/>
              <w:ind w:left="720"/>
              <w:rPr>
                <w:rFonts w:ascii="Arial" w:eastAsia="Times New Roman" w:hAnsi="Arial" w:cs="Arial"/>
                <w:sz w:val="24"/>
                <w:szCs w:val="24"/>
              </w:rPr>
            </w:pPr>
            <w:r w:rsidRPr="000C28F5">
              <w:rPr>
                <w:rFonts w:ascii="Arial" w:eastAsia="Times New Roman" w:hAnsi="Arial" w:cs="Arial"/>
                <w:i/>
                <w:noProof/>
                <w:sz w:val="24"/>
                <w:szCs w:val="24"/>
              </w:rPr>
              <mc:AlternateContent>
                <mc:Choice Requires="wps">
                  <w:drawing>
                    <wp:anchor distT="0" distB="0" distL="114300" distR="114300" simplePos="0" relativeHeight="251665408" behindDoc="0" locked="0" layoutInCell="1" allowOverlap="1" wp14:anchorId="551AD1B6" wp14:editId="00EC09AA">
                      <wp:simplePos x="0" y="0"/>
                      <wp:positionH relativeFrom="column">
                        <wp:posOffset>-106680</wp:posOffset>
                      </wp:positionH>
                      <wp:positionV relativeFrom="paragraph">
                        <wp:posOffset>145415</wp:posOffset>
                      </wp:positionV>
                      <wp:extent cx="337566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9E3369" id="Straight Connector 6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Wt0FYtYB&#10;AAAOBAAADgAAAAAAAAAAAAAAAAAuAgAAZHJzL2Uyb0RvYy54bWxQSwECLQAUAAYACAAAACEA6Zge&#10;590AAAAJAQAADwAAAAAAAAAAAAAAAAAwBAAAZHJzL2Rvd25yZXYueG1sUEsFBgAAAAAEAAQA8wAA&#10;ADoFAAAAAA==&#10;" strokecolor="black [3213]">
                      <v:stroke joinstyle="miter"/>
                    </v:line>
                  </w:pict>
                </mc:Fallback>
              </mc:AlternateContent>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sz w:val="24"/>
                <w:szCs w:val="24"/>
              </w:rPr>
              <w:softHyphen/>
            </w:r>
            <w:r w:rsidRPr="000C28F5">
              <w:rPr>
                <w:rFonts w:ascii="Arial" w:eastAsia="Times New Roman" w:hAnsi="Arial" w:cs="Arial"/>
                <w:sz w:val="24"/>
                <w:szCs w:val="24"/>
              </w:rPr>
              <w:softHyphen/>
            </w:r>
          </w:p>
          <w:p w14:paraId="504AEA0F" w14:textId="77777777" w:rsidR="005A4E9B" w:rsidRPr="000C28F5" w:rsidRDefault="005A4E9B" w:rsidP="005A4E9B">
            <w:pPr>
              <w:spacing w:line="220" w:lineRule="exact"/>
              <w:ind w:left="720"/>
              <w:rPr>
                <w:rFonts w:ascii="Arial" w:eastAsia="Times New Roman" w:hAnsi="Arial" w:cs="Arial"/>
                <w:sz w:val="24"/>
                <w:szCs w:val="24"/>
              </w:rPr>
            </w:pPr>
          </w:p>
          <w:p w14:paraId="650225C7" w14:textId="77777777" w:rsidR="005A4E9B" w:rsidRPr="000C28F5" w:rsidRDefault="005A4E9B" w:rsidP="005A4E9B">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b/>
                <w:spacing w:val="6"/>
                <w:sz w:val="24"/>
                <w:szCs w:val="24"/>
              </w:rPr>
              <w:t>KAC357 Inc.</w:t>
            </w:r>
            <w:r w:rsidRPr="000C28F5">
              <w:rPr>
                <w:rFonts w:ascii="Arial" w:eastAsia="Times New Roman" w:hAnsi="Arial" w:cs="Arial"/>
                <w:caps/>
                <w:sz w:val="24"/>
                <w:szCs w:val="24"/>
              </w:rPr>
              <w:t>,</w:t>
            </w:r>
            <w:r w:rsidRPr="000C28F5">
              <w:rPr>
                <w:rFonts w:ascii="Arial" w:eastAsia="Times New Roman" w:hAnsi="Arial" w:cs="Arial"/>
                <w:sz w:val="24"/>
                <w:szCs w:val="24"/>
              </w:rPr>
              <w:t xml:space="preserve"> </w:t>
            </w:r>
            <w:r w:rsidRPr="000C28F5">
              <w:rPr>
                <w:rFonts w:ascii="Arial" w:eastAsia="Times New Roman" w:hAnsi="Arial" w:cs="Arial"/>
                <w:i/>
                <w:sz w:val="24"/>
                <w:szCs w:val="24"/>
              </w:rPr>
              <w:t>Plaintiff</w:t>
            </w:r>
            <w:r w:rsidRPr="000C28F5">
              <w:rPr>
                <w:rFonts w:ascii="Arial" w:eastAsia="Times New Roman" w:hAnsi="Arial" w:cs="Arial"/>
                <w:sz w:val="24"/>
                <w:szCs w:val="24"/>
              </w:rPr>
              <w:t>,</w:t>
            </w:r>
          </w:p>
          <w:p w14:paraId="1E702574" w14:textId="77777777" w:rsidR="005A4E9B" w:rsidRPr="000C28F5" w:rsidRDefault="005A4E9B" w:rsidP="005A4E9B">
            <w:pPr>
              <w:tabs>
                <w:tab w:val="left" w:pos="720"/>
              </w:tabs>
              <w:spacing w:line="220" w:lineRule="exact"/>
              <w:ind w:right="524"/>
              <w:rPr>
                <w:rFonts w:ascii="Arial" w:eastAsia="Times New Roman" w:hAnsi="Arial" w:cs="Arial"/>
                <w:i/>
                <w:sz w:val="8"/>
                <w:szCs w:val="8"/>
              </w:rPr>
            </w:pPr>
          </w:p>
          <w:p w14:paraId="4F5984AB" w14:textId="5B1389E2" w:rsidR="005A4E9B" w:rsidRPr="000C28F5" w:rsidRDefault="00080C79" w:rsidP="005A4E9B">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i/>
                <w:sz w:val="24"/>
                <w:szCs w:val="24"/>
              </w:rPr>
              <w:t xml:space="preserve"> </w:t>
            </w:r>
            <w:r w:rsidR="005A4E9B" w:rsidRPr="000C28F5">
              <w:rPr>
                <w:rFonts w:ascii="Arial" w:eastAsia="Times New Roman" w:hAnsi="Arial" w:cs="Arial"/>
                <w:sz w:val="24"/>
                <w:szCs w:val="24"/>
              </w:rPr>
              <w:t xml:space="preserve">vs. </w:t>
            </w:r>
          </w:p>
          <w:p w14:paraId="3843706F" w14:textId="77777777" w:rsidR="005A4E9B" w:rsidRPr="000C28F5" w:rsidRDefault="005A4E9B" w:rsidP="005A4E9B">
            <w:pPr>
              <w:tabs>
                <w:tab w:val="left" w:pos="720"/>
              </w:tabs>
              <w:spacing w:line="220" w:lineRule="exact"/>
              <w:ind w:right="524"/>
              <w:rPr>
                <w:rFonts w:ascii="Arial" w:eastAsia="Times New Roman" w:hAnsi="Arial" w:cs="Arial"/>
                <w:i/>
                <w:sz w:val="8"/>
                <w:szCs w:val="8"/>
              </w:rPr>
            </w:pPr>
          </w:p>
          <w:p w14:paraId="0E3D23C6" w14:textId="77777777" w:rsidR="005A4E9B" w:rsidRPr="000C28F5" w:rsidRDefault="005A4E9B" w:rsidP="005A4E9B">
            <w:pPr>
              <w:tabs>
                <w:tab w:val="left" w:pos="720"/>
              </w:tabs>
              <w:spacing w:line="220" w:lineRule="exact"/>
              <w:ind w:right="518"/>
              <w:rPr>
                <w:rFonts w:ascii="Arial" w:eastAsia="Times New Roman" w:hAnsi="Arial" w:cs="Arial"/>
                <w:i/>
                <w:sz w:val="24"/>
                <w:szCs w:val="24"/>
              </w:rPr>
            </w:pPr>
            <w:r w:rsidRPr="000C28F5">
              <w:rPr>
                <w:rFonts w:ascii="Arial" w:eastAsia="Times New Roman" w:hAnsi="Arial" w:cs="Arial"/>
                <w:b/>
                <w:sz w:val="24"/>
                <w:szCs w:val="24"/>
              </w:rPr>
              <w:t>HAMED/YUSUF PARTNERSHIP,</w:t>
            </w:r>
          </w:p>
          <w:p w14:paraId="5A92276A" w14:textId="77777777" w:rsidR="005A4E9B" w:rsidRPr="000C28F5" w:rsidRDefault="005A4E9B" w:rsidP="005A4E9B">
            <w:pPr>
              <w:tabs>
                <w:tab w:val="left" w:pos="720"/>
              </w:tabs>
              <w:spacing w:line="220" w:lineRule="exact"/>
              <w:ind w:right="518"/>
              <w:rPr>
                <w:rFonts w:ascii="Arial" w:eastAsia="Times New Roman" w:hAnsi="Arial" w:cs="Arial"/>
                <w:i/>
                <w:sz w:val="8"/>
                <w:szCs w:val="8"/>
              </w:rPr>
            </w:pPr>
          </w:p>
          <w:p w14:paraId="5B6F9DAC" w14:textId="6CBF1FAA" w:rsidR="005A4E9B" w:rsidRPr="000C28F5" w:rsidRDefault="005A4E9B" w:rsidP="005A4E9B">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i/>
                <w:sz w:val="24"/>
                <w:szCs w:val="24"/>
              </w:rPr>
              <w:t>Defendant.</w:t>
            </w:r>
          </w:p>
        </w:tc>
        <w:tc>
          <w:tcPr>
            <w:tcW w:w="3330" w:type="dxa"/>
            <w:tcBorders>
              <w:left w:val="single" w:sz="4" w:space="0" w:color="auto"/>
            </w:tcBorders>
          </w:tcPr>
          <w:p w14:paraId="7A3B6A5D" w14:textId="77777777" w:rsidR="005A4E9B" w:rsidRPr="000C28F5" w:rsidRDefault="005A4E9B" w:rsidP="005A4E9B">
            <w:pPr>
              <w:spacing w:line="220" w:lineRule="exact"/>
              <w:rPr>
                <w:rFonts w:ascii="Arial" w:eastAsia="Times New Roman" w:hAnsi="Arial" w:cs="Arial"/>
                <w:b/>
                <w:sz w:val="24"/>
                <w:szCs w:val="24"/>
              </w:rPr>
            </w:pPr>
          </w:p>
          <w:p w14:paraId="546C670C" w14:textId="77777777" w:rsidR="005A4E9B" w:rsidRPr="000C28F5" w:rsidRDefault="005A4E9B" w:rsidP="005A4E9B">
            <w:pPr>
              <w:spacing w:line="220" w:lineRule="exact"/>
              <w:rPr>
                <w:rFonts w:ascii="Arial" w:eastAsia="Times New Roman" w:hAnsi="Arial" w:cs="Arial"/>
                <w:sz w:val="24"/>
                <w:szCs w:val="24"/>
              </w:rPr>
            </w:pPr>
          </w:p>
          <w:p w14:paraId="5DBA2713" w14:textId="77777777" w:rsidR="005A4E9B" w:rsidRPr="000C28F5" w:rsidRDefault="005A4E9B" w:rsidP="005A4E9B">
            <w:pPr>
              <w:spacing w:line="220" w:lineRule="exact"/>
              <w:rPr>
                <w:rFonts w:ascii="Arial" w:eastAsia="Times New Roman" w:hAnsi="Arial" w:cs="Arial"/>
                <w:sz w:val="24"/>
                <w:szCs w:val="24"/>
              </w:rPr>
            </w:pPr>
            <w:r w:rsidRPr="000C28F5">
              <w:rPr>
                <w:rFonts w:ascii="Arial" w:eastAsia="Times New Roman" w:hAnsi="Arial" w:cs="Arial"/>
                <w:sz w:val="24"/>
                <w:szCs w:val="24"/>
              </w:rPr>
              <w:t>Consolidated with</w:t>
            </w:r>
          </w:p>
          <w:p w14:paraId="4979FD70" w14:textId="77777777" w:rsidR="005A4E9B" w:rsidRPr="000C28F5" w:rsidRDefault="005A4E9B" w:rsidP="005A4E9B">
            <w:pPr>
              <w:spacing w:line="220" w:lineRule="exact"/>
              <w:rPr>
                <w:rFonts w:ascii="Arial" w:eastAsia="Times New Roman" w:hAnsi="Arial" w:cs="Arial"/>
                <w:b/>
                <w:sz w:val="24"/>
                <w:szCs w:val="24"/>
              </w:rPr>
            </w:pPr>
          </w:p>
          <w:p w14:paraId="67FC7CFD" w14:textId="5B24A80F" w:rsidR="005A4E9B" w:rsidRPr="000C28F5" w:rsidRDefault="005A4E9B" w:rsidP="005A4E9B">
            <w:pPr>
              <w:spacing w:line="220" w:lineRule="exact"/>
              <w:rPr>
                <w:rFonts w:ascii="Arial" w:hAnsi="Arial" w:cs="Arial"/>
                <w:b/>
                <w:bCs/>
                <w:sz w:val="24"/>
              </w:rPr>
            </w:pPr>
            <w:r w:rsidRPr="000C28F5">
              <w:rPr>
                <w:rFonts w:ascii="Arial" w:eastAsia="Times New Roman" w:hAnsi="Arial" w:cs="Arial"/>
                <w:b/>
                <w:sz w:val="24"/>
                <w:szCs w:val="24"/>
              </w:rPr>
              <w:t xml:space="preserve">Case No.: </w:t>
            </w:r>
            <w:r w:rsidRPr="000C28F5">
              <w:rPr>
                <w:rFonts w:ascii="Arial" w:hAnsi="Arial" w:cs="Arial"/>
                <w:b/>
                <w:bCs/>
                <w:sz w:val="24"/>
              </w:rPr>
              <w:t>ST-18-CV-219</w:t>
            </w:r>
          </w:p>
          <w:p w14:paraId="285039CB" w14:textId="28C5DB44" w:rsidR="00E21205" w:rsidRPr="000C28F5" w:rsidRDefault="00E21205" w:rsidP="005A4E9B">
            <w:pPr>
              <w:spacing w:line="220" w:lineRule="exact"/>
              <w:rPr>
                <w:rFonts w:ascii="Arial" w:eastAsia="Times New Roman" w:hAnsi="Arial" w:cs="Arial"/>
                <w:b/>
                <w:bCs/>
                <w:sz w:val="24"/>
                <w:szCs w:val="24"/>
              </w:rPr>
            </w:pPr>
          </w:p>
          <w:p w14:paraId="49799439" w14:textId="77777777" w:rsidR="00E21205" w:rsidRPr="000C28F5" w:rsidRDefault="00E21205" w:rsidP="005A4E9B">
            <w:pPr>
              <w:spacing w:line="220" w:lineRule="exact"/>
              <w:rPr>
                <w:rFonts w:ascii="Arial" w:eastAsia="Times New Roman" w:hAnsi="Arial" w:cs="Arial"/>
                <w:b/>
                <w:sz w:val="24"/>
                <w:szCs w:val="24"/>
              </w:rPr>
            </w:pPr>
          </w:p>
          <w:p w14:paraId="6DC83184" w14:textId="77777777" w:rsidR="005A4E9B" w:rsidRPr="000C28F5" w:rsidRDefault="005A4E9B" w:rsidP="005A4E9B">
            <w:pPr>
              <w:spacing w:line="220" w:lineRule="exact"/>
              <w:rPr>
                <w:rFonts w:ascii="Arial" w:eastAsia="Times New Roman" w:hAnsi="Arial" w:cs="Arial"/>
                <w:b/>
                <w:sz w:val="24"/>
                <w:szCs w:val="24"/>
              </w:rPr>
            </w:pPr>
          </w:p>
        </w:tc>
      </w:tr>
      <w:tr w:rsidR="00E21205" w:rsidRPr="000C28F5" w14:paraId="60C1C89D" w14:textId="77777777" w:rsidTr="00FA7D7D">
        <w:tc>
          <w:tcPr>
            <w:tcW w:w="6030" w:type="dxa"/>
            <w:tcBorders>
              <w:right w:val="single" w:sz="4" w:space="0" w:color="auto"/>
            </w:tcBorders>
          </w:tcPr>
          <w:p w14:paraId="48FDE7D6" w14:textId="77777777" w:rsidR="00E21205" w:rsidRPr="000C28F5" w:rsidRDefault="00E21205" w:rsidP="00E21205">
            <w:pPr>
              <w:spacing w:line="220" w:lineRule="exact"/>
              <w:ind w:left="720"/>
              <w:rPr>
                <w:rFonts w:ascii="Arial" w:eastAsia="Times New Roman" w:hAnsi="Arial" w:cs="Arial"/>
                <w:sz w:val="24"/>
                <w:szCs w:val="24"/>
              </w:rPr>
            </w:pPr>
            <w:r w:rsidRPr="000C28F5">
              <w:rPr>
                <w:rFonts w:ascii="Arial" w:eastAsia="Times New Roman" w:hAnsi="Arial" w:cs="Arial"/>
                <w:i/>
                <w:noProof/>
                <w:sz w:val="24"/>
                <w:szCs w:val="24"/>
              </w:rPr>
              <mc:AlternateContent>
                <mc:Choice Requires="wps">
                  <w:drawing>
                    <wp:anchor distT="0" distB="0" distL="114300" distR="114300" simplePos="0" relativeHeight="251667456" behindDoc="0" locked="0" layoutInCell="1" allowOverlap="1" wp14:anchorId="7D921700" wp14:editId="68894BFD">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F0C0EB"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i/>
                <w:sz w:val="24"/>
                <w:szCs w:val="24"/>
              </w:rPr>
              <w:softHyphen/>
            </w:r>
            <w:r w:rsidRPr="000C28F5">
              <w:rPr>
                <w:rFonts w:ascii="Arial" w:eastAsia="Times New Roman" w:hAnsi="Arial" w:cs="Arial"/>
                <w:sz w:val="24"/>
                <w:szCs w:val="24"/>
              </w:rPr>
              <w:softHyphen/>
            </w:r>
            <w:r w:rsidRPr="000C28F5">
              <w:rPr>
                <w:rFonts w:ascii="Arial" w:eastAsia="Times New Roman" w:hAnsi="Arial" w:cs="Arial"/>
                <w:sz w:val="24"/>
                <w:szCs w:val="24"/>
              </w:rPr>
              <w:softHyphen/>
            </w:r>
          </w:p>
          <w:p w14:paraId="4FB3D30F" w14:textId="77777777" w:rsidR="00E21205" w:rsidRPr="000C28F5" w:rsidRDefault="00E21205" w:rsidP="00E21205">
            <w:pPr>
              <w:spacing w:line="220" w:lineRule="exact"/>
              <w:ind w:left="720"/>
              <w:rPr>
                <w:rFonts w:ascii="Arial" w:eastAsia="Times New Roman" w:hAnsi="Arial" w:cs="Arial"/>
                <w:sz w:val="24"/>
                <w:szCs w:val="24"/>
              </w:rPr>
            </w:pPr>
          </w:p>
          <w:p w14:paraId="40B4C9E1" w14:textId="7A9050C5" w:rsidR="00E21205" w:rsidRPr="000C28F5" w:rsidRDefault="00E21205" w:rsidP="00E21205">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b/>
                <w:spacing w:val="6"/>
                <w:sz w:val="24"/>
                <w:szCs w:val="24"/>
              </w:rPr>
              <w:t>FATHI YUSUF,</w:t>
            </w:r>
            <w:r w:rsidRPr="000C28F5">
              <w:rPr>
                <w:rFonts w:ascii="Arial" w:eastAsia="Times New Roman" w:hAnsi="Arial" w:cs="Arial"/>
                <w:sz w:val="24"/>
                <w:szCs w:val="24"/>
              </w:rPr>
              <w:t xml:space="preserve"> </w:t>
            </w:r>
            <w:r w:rsidRPr="000C28F5">
              <w:rPr>
                <w:rFonts w:ascii="Arial" w:eastAsia="Times New Roman" w:hAnsi="Arial" w:cs="Arial"/>
                <w:i/>
                <w:sz w:val="24"/>
                <w:szCs w:val="24"/>
              </w:rPr>
              <w:t>Plaintiff</w:t>
            </w:r>
            <w:r w:rsidRPr="000C28F5">
              <w:rPr>
                <w:rFonts w:ascii="Arial" w:eastAsia="Times New Roman" w:hAnsi="Arial" w:cs="Arial"/>
                <w:sz w:val="24"/>
                <w:szCs w:val="24"/>
              </w:rPr>
              <w:t>,</w:t>
            </w:r>
          </w:p>
          <w:p w14:paraId="72B19800" w14:textId="77777777" w:rsidR="00E21205" w:rsidRPr="000C28F5" w:rsidRDefault="00E21205" w:rsidP="00E21205">
            <w:pPr>
              <w:tabs>
                <w:tab w:val="left" w:pos="720"/>
              </w:tabs>
              <w:spacing w:line="220" w:lineRule="exact"/>
              <w:ind w:right="524"/>
              <w:rPr>
                <w:rFonts w:ascii="Arial" w:eastAsia="Times New Roman" w:hAnsi="Arial" w:cs="Arial"/>
                <w:i/>
                <w:sz w:val="4"/>
                <w:szCs w:val="4"/>
              </w:rPr>
            </w:pPr>
          </w:p>
          <w:p w14:paraId="22211AFC" w14:textId="0FC37BBE" w:rsidR="00E21205" w:rsidRPr="000C28F5" w:rsidRDefault="00080C79" w:rsidP="00E21205">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i/>
                <w:sz w:val="24"/>
                <w:szCs w:val="24"/>
              </w:rPr>
              <w:t xml:space="preserve"> </w:t>
            </w:r>
            <w:r w:rsidR="00E21205" w:rsidRPr="000C28F5">
              <w:rPr>
                <w:rFonts w:ascii="Arial" w:eastAsia="Times New Roman" w:hAnsi="Arial" w:cs="Arial"/>
                <w:sz w:val="24"/>
                <w:szCs w:val="24"/>
              </w:rPr>
              <w:t xml:space="preserve">vs. </w:t>
            </w:r>
          </w:p>
          <w:p w14:paraId="6B14E712" w14:textId="77777777" w:rsidR="00E21205" w:rsidRPr="000C28F5" w:rsidRDefault="00E21205" w:rsidP="00E21205">
            <w:pPr>
              <w:tabs>
                <w:tab w:val="left" w:pos="720"/>
              </w:tabs>
              <w:spacing w:line="220" w:lineRule="exact"/>
              <w:ind w:right="524"/>
              <w:rPr>
                <w:rFonts w:ascii="Arial" w:eastAsia="Times New Roman" w:hAnsi="Arial" w:cs="Arial"/>
                <w:b/>
                <w:bCs/>
                <w:i/>
                <w:sz w:val="8"/>
                <w:szCs w:val="8"/>
              </w:rPr>
            </w:pPr>
          </w:p>
          <w:p w14:paraId="1BF1A037" w14:textId="15236431" w:rsidR="00E21205" w:rsidRPr="000C28F5" w:rsidRDefault="00E21205" w:rsidP="00E21205">
            <w:pPr>
              <w:tabs>
                <w:tab w:val="left" w:pos="720"/>
              </w:tabs>
              <w:spacing w:line="220" w:lineRule="exact"/>
              <w:ind w:right="518"/>
              <w:rPr>
                <w:rFonts w:ascii="Arial" w:eastAsia="Times New Roman" w:hAnsi="Arial" w:cs="Arial"/>
                <w:b/>
                <w:bCs/>
                <w:iCs/>
                <w:sz w:val="24"/>
                <w:szCs w:val="24"/>
              </w:rPr>
            </w:pPr>
            <w:r w:rsidRPr="000C28F5">
              <w:rPr>
                <w:rFonts w:ascii="Arial" w:eastAsia="Times New Roman" w:hAnsi="Arial" w:cs="Arial"/>
                <w:b/>
                <w:bCs/>
                <w:iCs/>
                <w:sz w:val="24"/>
                <w:szCs w:val="24"/>
              </w:rPr>
              <w:t>ESTATE OF MOHAMMAD A. HAMED,</w:t>
            </w:r>
          </w:p>
          <w:p w14:paraId="1F9C2F6E" w14:textId="77777777" w:rsidR="00E21205" w:rsidRPr="000C28F5" w:rsidRDefault="00E21205" w:rsidP="00E21205">
            <w:pPr>
              <w:tabs>
                <w:tab w:val="left" w:pos="720"/>
              </w:tabs>
              <w:spacing w:line="220" w:lineRule="exact"/>
              <w:ind w:right="518"/>
              <w:rPr>
                <w:rFonts w:ascii="Arial" w:eastAsia="Times New Roman" w:hAnsi="Arial" w:cs="Arial"/>
                <w:i/>
                <w:sz w:val="8"/>
                <w:szCs w:val="8"/>
              </w:rPr>
            </w:pPr>
          </w:p>
          <w:p w14:paraId="3595D84E" w14:textId="16A5ABDE" w:rsidR="00E21205" w:rsidRPr="000C28F5" w:rsidRDefault="00E21205" w:rsidP="00E21205">
            <w:pPr>
              <w:tabs>
                <w:tab w:val="left" w:pos="720"/>
              </w:tabs>
              <w:spacing w:line="220" w:lineRule="exact"/>
              <w:ind w:right="524"/>
              <w:rPr>
                <w:rFonts w:ascii="Arial" w:eastAsia="Times New Roman" w:hAnsi="Arial" w:cs="Arial"/>
                <w:sz w:val="24"/>
                <w:szCs w:val="24"/>
              </w:rPr>
            </w:pPr>
            <w:r w:rsidRPr="000C28F5">
              <w:rPr>
                <w:rFonts w:ascii="Arial" w:eastAsia="Times New Roman" w:hAnsi="Arial" w:cs="Arial"/>
                <w:i/>
                <w:sz w:val="24"/>
                <w:szCs w:val="24"/>
              </w:rPr>
              <w:t>Defendant.</w:t>
            </w:r>
          </w:p>
        </w:tc>
        <w:tc>
          <w:tcPr>
            <w:tcW w:w="3330" w:type="dxa"/>
            <w:tcBorders>
              <w:left w:val="single" w:sz="4" w:space="0" w:color="auto"/>
            </w:tcBorders>
          </w:tcPr>
          <w:p w14:paraId="651925A3" w14:textId="77777777" w:rsidR="00E21205" w:rsidRPr="000C28F5" w:rsidRDefault="00E21205" w:rsidP="00E21205">
            <w:pPr>
              <w:spacing w:line="220" w:lineRule="exact"/>
              <w:rPr>
                <w:rFonts w:ascii="Arial" w:eastAsia="Times New Roman" w:hAnsi="Arial" w:cs="Arial"/>
                <w:sz w:val="24"/>
                <w:szCs w:val="24"/>
              </w:rPr>
            </w:pPr>
          </w:p>
          <w:p w14:paraId="0D077931" w14:textId="77777777" w:rsidR="00E21205" w:rsidRPr="000C28F5" w:rsidRDefault="00E21205" w:rsidP="00E21205">
            <w:pPr>
              <w:spacing w:line="220" w:lineRule="exact"/>
              <w:rPr>
                <w:rFonts w:ascii="Arial" w:eastAsia="Times New Roman" w:hAnsi="Arial" w:cs="Arial"/>
                <w:sz w:val="24"/>
                <w:szCs w:val="24"/>
              </w:rPr>
            </w:pPr>
          </w:p>
          <w:p w14:paraId="483CF5D4" w14:textId="10C5BD9A" w:rsidR="00E21205" w:rsidRPr="000C28F5" w:rsidRDefault="00E21205" w:rsidP="00E21205">
            <w:pPr>
              <w:spacing w:line="220" w:lineRule="exact"/>
              <w:rPr>
                <w:rFonts w:ascii="Arial" w:eastAsia="Times New Roman" w:hAnsi="Arial" w:cs="Arial"/>
                <w:sz w:val="24"/>
                <w:szCs w:val="24"/>
              </w:rPr>
            </w:pPr>
            <w:r w:rsidRPr="000C28F5">
              <w:rPr>
                <w:rFonts w:ascii="Arial" w:eastAsia="Times New Roman" w:hAnsi="Arial" w:cs="Arial"/>
                <w:sz w:val="24"/>
                <w:szCs w:val="24"/>
              </w:rPr>
              <w:t>Consolidated with</w:t>
            </w:r>
          </w:p>
          <w:p w14:paraId="65AFAB3E" w14:textId="77777777" w:rsidR="00E21205" w:rsidRPr="000C28F5" w:rsidRDefault="00E21205" w:rsidP="00E21205">
            <w:pPr>
              <w:spacing w:line="220" w:lineRule="exact"/>
              <w:rPr>
                <w:rFonts w:ascii="Arial" w:eastAsia="Times New Roman" w:hAnsi="Arial" w:cs="Arial"/>
                <w:b/>
                <w:sz w:val="24"/>
                <w:szCs w:val="24"/>
              </w:rPr>
            </w:pPr>
          </w:p>
          <w:p w14:paraId="1F495293" w14:textId="17F5C136" w:rsidR="00E21205" w:rsidRPr="000C28F5" w:rsidRDefault="00E21205" w:rsidP="00E21205">
            <w:pPr>
              <w:spacing w:line="220" w:lineRule="exact"/>
              <w:rPr>
                <w:rFonts w:ascii="Arial" w:eastAsia="Times New Roman" w:hAnsi="Arial" w:cs="Arial"/>
                <w:b/>
                <w:sz w:val="24"/>
                <w:szCs w:val="24"/>
              </w:rPr>
            </w:pPr>
            <w:r w:rsidRPr="000C28F5">
              <w:rPr>
                <w:rFonts w:ascii="Arial" w:eastAsia="Times New Roman" w:hAnsi="Arial" w:cs="Arial"/>
                <w:b/>
                <w:sz w:val="24"/>
                <w:szCs w:val="24"/>
              </w:rPr>
              <w:t xml:space="preserve">Case No.: </w:t>
            </w:r>
            <w:r w:rsidRPr="000C28F5">
              <w:rPr>
                <w:rFonts w:ascii="Arial" w:hAnsi="Arial" w:cs="Arial"/>
                <w:b/>
                <w:bCs/>
                <w:sz w:val="24"/>
              </w:rPr>
              <w:t>ST-17-CV-384</w:t>
            </w:r>
          </w:p>
          <w:p w14:paraId="1C2F61A5" w14:textId="77777777" w:rsidR="00E21205" w:rsidRPr="000C28F5" w:rsidRDefault="00E21205" w:rsidP="00E21205">
            <w:pPr>
              <w:spacing w:line="220" w:lineRule="exact"/>
              <w:rPr>
                <w:rFonts w:ascii="Arial" w:eastAsia="Times New Roman" w:hAnsi="Arial" w:cs="Arial"/>
                <w:b/>
                <w:sz w:val="24"/>
                <w:szCs w:val="24"/>
              </w:rPr>
            </w:pPr>
          </w:p>
        </w:tc>
      </w:tr>
      <w:tr w:rsidR="00E21205" w:rsidRPr="000C28F5" w14:paraId="326C6968" w14:textId="77777777" w:rsidTr="00FA7D7D">
        <w:trPr>
          <w:trHeight w:val="58"/>
        </w:trPr>
        <w:tc>
          <w:tcPr>
            <w:tcW w:w="6030" w:type="dxa"/>
            <w:tcBorders>
              <w:bottom w:val="single" w:sz="4" w:space="0" w:color="auto"/>
              <w:right w:val="single" w:sz="4" w:space="0" w:color="auto"/>
            </w:tcBorders>
          </w:tcPr>
          <w:p w14:paraId="053A086E" w14:textId="77777777" w:rsidR="00E21205" w:rsidRPr="000C28F5" w:rsidRDefault="00E21205" w:rsidP="00E21205">
            <w:pPr>
              <w:spacing w:line="220" w:lineRule="exact"/>
              <w:rPr>
                <w:rFonts w:ascii="Arial" w:eastAsia="Times New Roman" w:hAnsi="Arial" w:cs="Arial"/>
                <w:sz w:val="8"/>
                <w:szCs w:val="8"/>
              </w:rPr>
            </w:pPr>
          </w:p>
        </w:tc>
        <w:tc>
          <w:tcPr>
            <w:tcW w:w="3330" w:type="dxa"/>
            <w:tcBorders>
              <w:left w:val="single" w:sz="4" w:space="0" w:color="auto"/>
            </w:tcBorders>
          </w:tcPr>
          <w:p w14:paraId="1E620BD3" w14:textId="77777777" w:rsidR="00E21205" w:rsidRPr="000C28F5" w:rsidRDefault="00E21205" w:rsidP="00E21205">
            <w:pPr>
              <w:spacing w:line="220" w:lineRule="exact"/>
              <w:rPr>
                <w:rFonts w:ascii="Arial" w:eastAsia="Times New Roman" w:hAnsi="Arial" w:cs="Arial"/>
                <w:sz w:val="24"/>
                <w:szCs w:val="24"/>
              </w:rPr>
            </w:pPr>
          </w:p>
        </w:tc>
      </w:tr>
    </w:tbl>
    <w:p w14:paraId="041486C3" w14:textId="77777777" w:rsidR="00FA7D7D" w:rsidRPr="000C28F5" w:rsidRDefault="00FA7D7D" w:rsidP="00FA7D7D">
      <w:pPr>
        <w:rPr>
          <w:rFonts w:ascii="Arial" w:hAnsi="Arial" w:cs="Arial"/>
          <w:b/>
          <w:bCs/>
          <w:sz w:val="24"/>
          <w:szCs w:val="24"/>
        </w:rPr>
      </w:pPr>
    </w:p>
    <w:p w14:paraId="732574B3" w14:textId="77777777" w:rsidR="00C627A9" w:rsidRDefault="00FA7D7D" w:rsidP="006F6BBA">
      <w:pPr>
        <w:spacing w:after="0" w:line="240" w:lineRule="auto"/>
        <w:jc w:val="center"/>
        <w:outlineLvl w:val="0"/>
        <w:rPr>
          <w:rFonts w:ascii="Arial" w:hAnsi="Arial" w:cs="Arial"/>
          <w:b/>
          <w:bCs/>
          <w:sz w:val="26"/>
          <w:szCs w:val="26"/>
        </w:rPr>
      </w:pPr>
      <w:r w:rsidRPr="000C28F5">
        <w:rPr>
          <w:rFonts w:ascii="Arial" w:hAnsi="Arial" w:cs="Arial"/>
          <w:b/>
          <w:bCs/>
          <w:sz w:val="26"/>
          <w:szCs w:val="26"/>
        </w:rPr>
        <w:t xml:space="preserve">HAMED’S </w:t>
      </w:r>
      <w:r w:rsidR="00C627A9">
        <w:rPr>
          <w:rFonts w:ascii="Arial" w:hAnsi="Arial" w:cs="Arial"/>
          <w:b/>
          <w:bCs/>
          <w:sz w:val="26"/>
          <w:szCs w:val="26"/>
        </w:rPr>
        <w:t xml:space="preserve">REPLY TO UNITED’S OPPOSITION TO HAMED’S </w:t>
      </w:r>
    </w:p>
    <w:p w14:paraId="751A4069" w14:textId="27E40F23" w:rsidR="00D9503A" w:rsidRDefault="00FA7D7D" w:rsidP="006F6BBA">
      <w:pPr>
        <w:spacing w:after="0" w:line="240" w:lineRule="auto"/>
        <w:jc w:val="center"/>
        <w:outlineLvl w:val="0"/>
        <w:rPr>
          <w:rFonts w:ascii="Arial" w:hAnsi="Arial" w:cs="Arial"/>
          <w:b/>
          <w:bCs/>
          <w:sz w:val="26"/>
          <w:szCs w:val="26"/>
        </w:rPr>
      </w:pPr>
      <w:r w:rsidRPr="000C28F5">
        <w:rPr>
          <w:rFonts w:ascii="Arial" w:hAnsi="Arial" w:cs="Arial"/>
          <w:b/>
          <w:bCs/>
          <w:sz w:val="26"/>
          <w:szCs w:val="26"/>
        </w:rPr>
        <w:t xml:space="preserve">MOTION FOR </w:t>
      </w:r>
      <w:r w:rsidR="009C7433" w:rsidRPr="000C28F5">
        <w:rPr>
          <w:rFonts w:ascii="Arial" w:hAnsi="Arial" w:cs="Arial"/>
          <w:b/>
          <w:bCs/>
          <w:sz w:val="26"/>
          <w:szCs w:val="26"/>
        </w:rPr>
        <w:t>SUMMARY JUDGMENT</w:t>
      </w:r>
      <w:r w:rsidR="00D9503A">
        <w:rPr>
          <w:rFonts w:ascii="Arial" w:hAnsi="Arial" w:cs="Arial"/>
          <w:b/>
          <w:bCs/>
          <w:sz w:val="26"/>
          <w:szCs w:val="26"/>
        </w:rPr>
        <w:t xml:space="preserve"> </w:t>
      </w:r>
      <w:r w:rsidR="007F5301" w:rsidRPr="000C28F5">
        <w:rPr>
          <w:rFonts w:ascii="Arial" w:hAnsi="Arial" w:cs="Arial"/>
          <w:b/>
          <w:bCs/>
          <w:sz w:val="26"/>
          <w:szCs w:val="26"/>
        </w:rPr>
        <w:t>RE</w:t>
      </w:r>
      <w:r w:rsidRPr="000C28F5">
        <w:rPr>
          <w:rFonts w:ascii="Arial" w:hAnsi="Arial" w:cs="Arial"/>
          <w:b/>
          <w:bCs/>
          <w:sz w:val="26"/>
          <w:szCs w:val="26"/>
        </w:rPr>
        <w:t xml:space="preserve"> CLAIM H-</w:t>
      </w:r>
      <w:r w:rsidR="00F315B5">
        <w:rPr>
          <w:rFonts w:ascii="Arial" w:hAnsi="Arial" w:cs="Arial"/>
          <w:b/>
          <w:bCs/>
          <w:sz w:val="26"/>
          <w:szCs w:val="26"/>
        </w:rPr>
        <w:t>150</w:t>
      </w:r>
      <w:r w:rsidR="00F02B3D" w:rsidRPr="000C28F5">
        <w:rPr>
          <w:rFonts w:ascii="Arial" w:hAnsi="Arial" w:cs="Arial"/>
          <w:b/>
          <w:bCs/>
          <w:sz w:val="26"/>
          <w:szCs w:val="26"/>
        </w:rPr>
        <w:t>:</w:t>
      </w:r>
      <w:r w:rsidR="003A5D2B" w:rsidRPr="000C28F5">
        <w:rPr>
          <w:rFonts w:ascii="Arial" w:hAnsi="Arial" w:cs="Arial"/>
          <w:b/>
          <w:bCs/>
          <w:sz w:val="26"/>
          <w:szCs w:val="26"/>
        </w:rPr>
        <w:t xml:space="preserve"> </w:t>
      </w:r>
    </w:p>
    <w:p w14:paraId="59CE215E" w14:textId="0B25EECA" w:rsidR="00DF2770" w:rsidRDefault="00D9503A" w:rsidP="006F6BBA">
      <w:pPr>
        <w:spacing w:after="0" w:line="240" w:lineRule="auto"/>
        <w:jc w:val="center"/>
        <w:outlineLvl w:val="0"/>
        <w:rPr>
          <w:rFonts w:ascii="Arial" w:hAnsi="Arial" w:cs="Arial"/>
          <w:b/>
          <w:bCs/>
          <w:sz w:val="26"/>
          <w:szCs w:val="26"/>
        </w:rPr>
      </w:pPr>
      <w:r>
        <w:rPr>
          <w:rFonts w:ascii="Arial" w:hAnsi="Arial" w:cs="Arial"/>
          <w:b/>
          <w:bCs/>
          <w:sz w:val="26"/>
          <w:szCs w:val="26"/>
        </w:rPr>
        <w:t xml:space="preserve">RECOVERY OF </w:t>
      </w:r>
      <w:r w:rsidR="00F315B5">
        <w:rPr>
          <w:rFonts w:ascii="Arial" w:hAnsi="Arial" w:cs="Arial"/>
          <w:b/>
          <w:bCs/>
          <w:sz w:val="26"/>
          <w:szCs w:val="26"/>
        </w:rPr>
        <w:t xml:space="preserve">GROSS RECEIPT TAXES PAID BY THE PARTNERSHIP </w:t>
      </w:r>
    </w:p>
    <w:p w14:paraId="754869DB" w14:textId="77777777" w:rsidR="00F315B5" w:rsidRPr="000C28F5" w:rsidRDefault="00F315B5" w:rsidP="006F6BBA">
      <w:pPr>
        <w:spacing w:after="0" w:line="240" w:lineRule="auto"/>
        <w:jc w:val="center"/>
        <w:outlineLvl w:val="0"/>
        <w:rPr>
          <w:rFonts w:ascii="Arial" w:hAnsi="Arial" w:cs="Arial"/>
          <w:b/>
          <w:bCs/>
          <w:sz w:val="26"/>
          <w:szCs w:val="26"/>
        </w:rPr>
      </w:pPr>
    </w:p>
    <w:p w14:paraId="0EE2F307" w14:textId="701A4D08" w:rsidR="006C660A" w:rsidRPr="000C28F5" w:rsidRDefault="006C660A" w:rsidP="006F6BBA">
      <w:pPr>
        <w:pStyle w:val="ListParagraph"/>
        <w:spacing w:after="0" w:line="240" w:lineRule="auto"/>
        <w:ind w:left="1080"/>
        <w:rPr>
          <w:rFonts w:ascii="Arial" w:hAnsi="Arial" w:cs="Arial"/>
          <w:b/>
          <w:bCs/>
          <w:sz w:val="8"/>
          <w:szCs w:val="8"/>
        </w:rPr>
      </w:pPr>
    </w:p>
    <w:p w14:paraId="2BAAD157" w14:textId="77777777" w:rsidR="00EA3323" w:rsidRPr="000C28F5" w:rsidRDefault="00EA3323" w:rsidP="001D6E27">
      <w:pPr>
        <w:pStyle w:val="TOC1"/>
        <w:spacing w:line="480" w:lineRule="auto"/>
      </w:pPr>
      <w:r w:rsidRPr="000C28F5">
        <w:t>Introduction</w:t>
      </w:r>
      <w:r w:rsidR="006A4DD1" w:rsidRPr="000C28F5">
        <w:t xml:space="preserve">  </w:t>
      </w:r>
    </w:p>
    <w:p w14:paraId="1DFC4A62" w14:textId="4F6DAA26" w:rsidR="00BC47E6" w:rsidRDefault="00BC47E6" w:rsidP="001D6E27">
      <w:pPr>
        <w:spacing w:after="0" w:line="480" w:lineRule="auto"/>
        <w:ind w:firstLine="720"/>
        <w:jc w:val="both"/>
        <w:rPr>
          <w:rFonts w:ascii="Arial" w:hAnsi="Arial" w:cs="Arial"/>
          <w:sz w:val="24"/>
          <w:szCs w:val="8"/>
        </w:rPr>
      </w:pPr>
      <w:r w:rsidRPr="00BC47E6">
        <w:rPr>
          <w:rFonts w:ascii="Arial" w:hAnsi="Arial" w:cs="Arial"/>
          <w:sz w:val="24"/>
          <w:szCs w:val="8"/>
        </w:rPr>
        <w:t xml:space="preserve">This is a claim </w:t>
      </w:r>
      <w:r w:rsidR="002A29AD">
        <w:rPr>
          <w:rFonts w:ascii="Arial" w:hAnsi="Arial" w:cs="Arial"/>
          <w:sz w:val="24"/>
          <w:szCs w:val="8"/>
        </w:rPr>
        <w:t xml:space="preserve">by Hamed </w:t>
      </w:r>
      <w:r w:rsidRPr="00BC47E6">
        <w:rPr>
          <w:rFonts w:ascii="Arial" w:hAnsi="Arial" w:cs="Arial"/>
          <w:sz w:val="24"/>
          <w:szCs w:val="8"/>
        </w:rPr>
        <w:t xml:space="preserve">to recoup </w:t>
      </w:r>
      <w:r w:rsidR="005E1CD6">
        <w:rPr>
          <w:rFonts w:ascii="Arial" w:hAnsi="Arial" w:cs="Arial"/>
          <w:sz w:val="24"/>
          <w:szCs w:val="8"/>
        </w:rPr>
        <w:t xml:space="preserve">the $70,938 in </w:t>
      </w:r>
      <w:r w:rsidRPr="00BC47E6">
        <w:rPr>
          <w:rFonts w:ascii="Arial" w:hAnsi="Arial" w:cs="Arial"/>
          <w:sz w:val="24"/>
          <w:szCs w:val="8"/>
        </w:rPr>
        <w:t xml:space="preserve">Partnership funds that </w:t>
      </w:r>
      <w:r w:rsidR="002B5585">
        <w:rPr>
          <w:rFonts w:ascii="Arial" w:hAnsi="Arial" w:cs="Arial"/>
          <w:sz w:val="24"/>
          <w:szCs w:val="8"/>
        </w:rPr>
        <w:t xml:space="preserve">Yusuf paid out of the Partnership account </w:t>
      </w:r>
      <w:r w:rsidR="005B04EC">
        <w:rPr>
          <w:rFonts w:ascii="Arial" w:hAnsi="Arial" w:cs="Arial"/>
          <w:sz w:val="24"/>
          <w:szCs w:val="8"/>
        </w:rPr>
        <w:t>for</w:t>
      </w:r>
      <w:r w:rsidRPr="00BC47E6">
        <w:rPr>
          <w:rFonts w:ascii="Arial" w:hAnsi="Arial" w:cs="Arial"/>
          <w:sz w:val="24"/>
          <w:szCs w:val="8"/>
        </w:rPr>
        <w:t xml:space="preserve"> </w:t>
      </w:r>
      <w:r w:rsidR="005B6F26">
        <w:rPr>
          <w:rFonts w:ascii="Arial" w:hAnsi="Arial" w:cs="Arial"/>
          <w:sz w:val="24"/>
          <w:szCs w:val="8"/>
        </w:rPr>
        <w:t xml:space="preserve">the </w:t>
      </w:r>
      <w:r w:rsidR="002B5585">
        <w:rPr>
          <w:rFonts w:ascii="Arial" w:hAnsi="Arial" w:cs="Arial"/>
          <w:sz w:val="24"/>
          <w:szCs w:val="8"/>
        </w:rPr>
        <w:t xml:space="preserve">completely separate </w:t>
      </w:r>
      <w:r w:rsidRPr="00BC47E6">
        <w:rPr>
          <w:rFonts w:ascii="Arial" w:hAnsi="Arial" w:cs="Arial"/>
          <w:sz w:val="24"/>
          <w:szCs w:val="8"/>
        </w:rPr>
        <w:t xml:space="preserve">gross receipt taxes </w:t>
      </w:r>
      <w:r w:rsidR="006F0621">
        <w:rPr>
          <w:rFonts w:ascii="Arial" w:hAnsi="Arial" w:cs="Arial"/>
          <w:sz w:val="24"/>
          <w:szCs w:val="8"/>
        </w:rPr>
        <w:t xml:space="preserve">(“GRT”) </w:t>
      </w:r>
      <w:r w:rsidR="005B6F26">
        <w:rPr>
          <w:rFonts w:ascii="Arial" w:hAnsi="Arial" w:cs="Arial"/>
          <w:sz w:val="24"/>
          <w:szCs w:val="8"/>
        </w:rPr>
        <w:t>of</w:t>
      </w:r>
      <w:r w:rsidRPr="00BC47E6">
        <w:rPr>
          <w:rFonts w:ascii="Arial" w:hAnsi="Arial" w:cs="Arial"/>
          <w:sz w:val="24"/>
          <w:szCs w:val="8"/>
        </w:rPr>
        <w:t xml:space="preserve"> the United Corporation</w:t>
      </w:r>
      <w:r w:rsidR="00D3144B">
        <w:rPr>
          <w:rFonts w:ascii="Arial" w:hAnsi="Arial" w:cs="Arial"/>
          <w:sz w:val="24"/>
          <w:szCs w:val="8"/>
        </w:rPr>
        <w:t>’s</w:t>
      </w:r>
      <w:r w:rsidRPr="00BC47E6">
        <w:rPr>
          <w:rFonts w:ascii="Arial" w:hAnsi="Arial" w:cs="Arial"/>
          <w:sz w:val="24"/>
          <w:szCs w:val="8"/>
        </w:rPr>
        <w:t xml:space="preserve"> Shopping Center rents</w:t>
      </w:r>
      <w:r w:rsidR="002B5585">
        <w:rPr>
          <w:rFonts w:ascii="Arial" w:hAnsi="Arial" w:cs="Arial"/>
          <w:sz w:val="24"/>
          <w:szCs w:val="8"/>
        </w:rPr>
        <w:t>—</w:t>
      </w:r>
      <w:r w:rsidRPr="00BC47E6">
        <w:rPr>
          <w:rFonts w:ascii="Arial" w:hAnsi="Arial" w:cs="Arial"/>
          <w:sz w:val="24"/>
          <w:szCs w:val="8"/>
        </w:rPr>
        <w:t xml:space="preserve">from 2012 through </w:t>
      </w:r>
      <w:r w:rsidR="00B02FEB">
        <w:rPr>
          <w:rFonts w:ascii="Arial" w:hAnsi="Arial" w:cs="Arial"/>
          <w:sz w:val="24"/>
          <w:szCs w:val="8"/>
        </w:rPr>
        <w:t>March 8,</w:t>
      </w:r>
      <w:r w:rsidRPr="00BC47E6">
        <w:rPr>
          <w:rFonts w:ascii="Arial" w:hAnsi="Arial" w:cs="Arial"/>
          <w:sz w:val="24"/>
          <w:szCs w:val="8"/>
        </w:rPr>
        <w:t xml:space="preserve"> 2015.</w:t>
      </w:r>
      <w:r w:rsidR="00E704BE">
        <w:rPr>
          <w:rStyle w:val="FootnoteReference"/>
          <w:rFonts w:ascii="Arial" w:hAnsi="Arial" w:cs="Arial"/>
          <w:sz w:val="24"/>
          <w:szCs w:val="8"/>
        </w:rPr>
        <w:footnoteReference w:id="1"/>
      </w:r>
      <w:r w:rsidRPr="00BC47E6">
        <w:rPr>
          <w:rFonts w:ascii="Arial" w:hAnsi="Arial" w:cs="Arial"/>
          <w:sz w:val="24"/>
          <w:szCs w:val="8"/>
        </w:rPr>
        <w:t xml:space="preserve">  The </w:t>
      </w:r>
      <w:r>
        <w:rPr>
          <w:rFonts w:ascii="Arial" w:hAnsi="Arial" w:cs="Arial"/>
          <w:sz w:val="24"/>
          <w:szCs w:val="8"/>
        </w:rPr>
        <w:t>United Corporation</w:t>
      </w:r>
      <w:r w:rsidR="00D3144B">
        <w:rPr>
          <w:rFonts w:ascii="Arial" w:hAnsi="Arial" w:cs="Arial"/>
          <w:sz w:val="24"/>
          <w:szCs w:val="8"/>
        </w:rPr>
        <w:t>’s Shopping Center</w:t>
      </w:r>
      <w:r>
        <w:rPr>
          <w:rFonts w:ascii="Arial" w:hAnsi="Arial" w:cs="Arial"/>
          <w:sz w:val="24"/>
          <w:szCs w:val="8"/>
        </w:rPr>
        <w:t xml:space="preserve"> </w:t>
      </w:r>
      <w:r w:rsidR="005B04EC">
        <w:rPr>
          <w:rFonts w:ascii="Arial" w:hAnsi="Arial" w:cs="Arial"/>
          <w:sz w:val="24"/>
          <w:szCs w:val="8"/>
        </w:rPr>
        <w:t>(handled through the</w:t>
      </w:r>
      <w:r w:rsidR="001951CA">
        <w:rPr>
          <w:rFonts w:ascii="Arial" w:hAnsi="Arial" w:cs="Arial"/>
          <w:sz w:val="24"/>
          <w:szCs w:val="8"/>
        </w:rPr>
        <w:t xml:space="preserve"> bank account called the</w:t>
      </w:r>
      <w:r w:rsidR="005B04EC">
        <w:rPr>
          <w:rFonts w:ascii="Arial" w:hAnsi="Arial" w:cs="Arial"/>
          <w:sz w:val="24"/>
          <w:szCs w:val="8"/>
        </w:rPr>
        <w:t xml:space="preserve"> “</w:t>
      </w:r>
      <w:r w:rsidR="00B31819">
        <w:rPr>
          <w:rFonts w:ascii="Arial" w:hAnsi="Arial" w:cs="Arial"/>
          <w:sz w:val="24"/>
          <w:szCs w:val="8"/>
        </w:rPr>
        <w:t>t</w:t>
      </w:r>
      <w:r w:rsidR="005B04EC">
        <w:rPr>
          <w:rFonts w:ascii="Arial" w:hAnsi="Arial" w:cs="Arial"/>
          <w:sz w:val="24"/>
          <w:szCs w:val="8"/>
        </w:rPr>
        <w:t xml:space="preserve">enant </w:t>
      </w:r>
      <w:r w:rsidR="00B31819">
        <w:rPr>
          <w:rFonts w:ascii="Arial" w:hAnsi="Arial" w:cs="Arial"/>
          <w:sz w:val="24"/>
          <w:szCs w:val="8"/>
        </w:rPr>
        <w:t>a</w:t>
      </w:r>
      <w:r w:rsidR="005B04EC">
        <w:rPr>
          <w:rFonts w:ascii="Arial" w:hAnsi="Arial" w:cs="Arial"/>
          <w:sz w:val="24"/>
          <w:szCs w:val="8"/>
        </w:rPr>
        <w:t xml:space="preserve">ccount”) </w:t>
      </w:r>
      <w:r>
        <w:rPr>
          <w:rFonts w:ascii="Arial" w:hAnsi="Arial" w:cs="Arial"/>
          <w:sz w:val="24"/>
          <w:szCs w:val="8"/>
        </w:rPr>
        <w:t xml:space="preserve">is </w:t>
      </w:r>
      <w:r w:rsidR="00D3144B" w:rsidRPr="0048422B">
        <w:rPr>
          <w:rFonts w:ascii="Arial" w:hAnsi="Arial" w:cs="Arial"/>
          <w:i/>
          <w:iCs/>
          <w:sz w:val="24"/>
          <w:szCs w:val="8"/>
          <w:u w:val="single"/>
        </w:rPr>
        <w:t xml:space="preserve">a </w:t>
      </w:r>
      <w:r w:rsidR="005B04EC" w:rsidRPr="0048422B">
        <w:rPr>
          <w:rFonts w:ascii="Arial" w:hAnsi="Arial" w:cs="Arial"/>
          <w:i/>
          <w:iCs/>
          <w:sz w:val="24"/>
          <w:szCs w:val="8"/>
          <w:u w:val="single"/>
        </w:rPr>
        <w:t xml:space="preserve">completely </w:t>
      </w:r>
      <w:r w:rsidRPr="0048422B">
        <w:rPr>
          <w:rFonts w:ascii="Arial" w:hAnsi="Arial" w:cs="Arial"/>
          <w:i/>
          <w:iCs/>
          <w:sz w:val="24"/>
          <w:szCs w:val="8"/>
          <w:u w:val="single"/>
        </w:rPr>
        <w:t xml:space="preserve">separate </w:t>
      </w:r>
      <w:r w:rsidR="00D3144B" w:rsidRPr="0048422B">
        <w:rPr>
          <w:rFonts w:ascii="Arial" w:hAnsi="Arial" w:cs="Arial"/>
          <w:i/>
          <w:iCs/>
          <w:sz w:val="24"/>
          <w:szCs w:val="8"/>
          <w:u w:val="single"/>
        </w:rPr>
        <w:t>entity</w:t>
      </w:r>
      <w:r>
        <w:rPr>
          <w:rFonts w:ascii="Arial" w:hAnsi="Arial" w:cs="Arial"/>
          <w:sz w:val="24"/>
          <w:szCs w:val="8"/>
        </w:rPr>
        <w:t xml:space="preserve"> that has no relation to the Partnership.  </w:t>
      </w:r>
      <w:r w:rsidRPr="00BC47E6">
        <w:rPr>
          <w:rFonts w:ascii="Arial" w:hAnsi="Arial" w:cs="Arial"/>
          <w:sz w:val="24"/>
          <w:szCs w:val="8"/>
        </w:rPr>
        <w:t xml:space="preserve">Yusuf family </w:t>
      </w:r>
      <w:r>
        <w:rPr>
          <w:rFonts w:ascii="Arial" w:hAnsi="Arial" w:cs="Arial"/>
          <w:sz w:val="24"/>
          <w:szCs w:val="8"/>
        </w:rPr>
        <w:t xml:space="preserve">members </w:t>
      </w:r>
      <w:r w:rsidRPr="00BC47E6">
        <w:rPr>
          <w:rFonts w:ascii="Arial" w:hAnsi="Arial" w:cs="Arial"/>
          <w:sz w:val="24"/>
          <w:szCs w:val="8"/>
        </w:rPr>
        <w:t>are the sole shareholders of the United Corporation</w:t>
      </w:r>
      <w:r w:rsidR="006F0621">
        <w:rPr>
          <w:rFonts w:ascii="Arial" w:hAnsi="Arial" w:cs="Arial"/>
          <w:sz w:val="24"/>
          <w:szCs w:val="8"/>
        </w:rPr>
        <w:t xml:space="preserve"> and its Shopping Center</w:t>
      </w:r>
      <w:r w:rsidRPr="00BC47E6">
        <w:rPr>
          <w:rFonts w:ascii="Arial" w:hAnsi="Arial" w:cs="Arial"/>
          <w:sz w:val="24"/>
          <w:szCs w:val="8"/>
        </w:rPr>
        <w:t>.</w:t>
      </w:r>
      <w:r w:rsidR="002B5585">
        <w:rPr>
          <w:rFonts w:ascii="Arial" w:hAnsi="Arial" w:cs="Arial"/>
          <w:sz w:val="24"/>
          <w:szCs w:val="8"/>
        </w:rPr>
        <w:t xml:space="preserve"> Despite this, United’s taxes were paid by the Partnership well after this action was commenced.</w:t>
      </w:r>
    </w:p>
    <w:p w14:paraId="7E86A19D" w14:textId="49BD4FFA" w:rsidR="002A29AD" w:rsidRDefault="00EA75F1" w:rsidP="001D6E27">
      <w:pPr>
        <w:spacing w:after="0" w:line="480" w:lineRule="auto"/>
        <w:ind w:firstLine="720"/>
        <w:jc w:val="both"/>
        <w:rPr>
          <w:rFonts w:ascii="Arial" w:hAnsi="Arial" w:cs="Arial"/>
          <w:sz w:val="24"/>
          <w:szCs w:val="8"/>
        </w:rPr>
      </w:pPr>
      <w:r>
        <w:rPr>
          <w:rFonts w:ascii="Arial" w:hAnsi="Arial" w:cs="Arial"/>
          <w:sz w:val="24"/>
          <w:szCs w:val="8"/>
        </w:rPr>
        <w:t xml:space="preserve">United filed its Opposition on </w:t>
      </w:r>
      <w:r w:rsidR="00044DED">
        <w:rPr>
          <w:rFonts w:ascii="Arial" w:hAnsi="Arial" w:cs="Arial"/>
          <w:sz w:val="24"/>
          <w:szCs w:val="8"/>
        </w:rPr>
        <w:t>June 6, 2020</w:t>
      </w:r>
      <w:r>
        <w:rPr>
          <w:rFonts w:ascii="Arial" w:hAnsi="Arial" w:cs="Arial"/>
          <w:sz w:val="24"/>
          <w:szCs w:val="8"/>
        </w:rPr>
        <w:t xml:space="preserve">. </w:t>
      </w:r>
      <w:r w:rsidR="002B5585">
        <w:rPr>
          <w:rFonts w:ascii="Arial" w:hAnsi="Arial" w:cs="Arial"/>
          <w:sz w:val="24"/>
          <w:szCs w:val="8"/>
        </w:rPr>
        <w:t xml:space="preserve">It relies on yet another “secret”, never seen or even mentioned oral agreement that only </w:t>
      </w:r>
      <w:proofErr w:type="spellStart"/>
      <w:r w:rsidR="002B5585">
        <w:rPr>
          <w:rFonts w:ascii="Arial" w:hAnsi="Arial" w:cs="Arial"/>
          <w:sz w:val="24"/>
          <w:szCs w:val="8"/>
        </w:rPr>
        <w:t>Fahti</w:t>
      </w:r>
      <w:proofErr w:type="spellEnd"/>
      <w:r w:rsidR="002B5585">
        <w:rPr>
          <w:rFonts w:ascii="Arial" w:hAnsi="Arial" w:cs="Arial"/>
          <w:sz w:val="24"/>
          <w:szCs w:val="8"/>
        </w:rPr>
        <w:t xml:space="preserve"> Yusuf knows of or recalls. (All of the Yusuf and Hamed sons have testified they had no knowledge of it.) </w:t>
      </w:r>
      <w:r>
        <w:rPr>
          <w:rFonts w:ascii="Arial" w:hAnsi="Arial" w:cs="Arial"/>
          <w:sz w:val="24"/>
          <w:szCs w:val="8"/>
        </w:rPr>
        <w:t xml:space="preserve"> </w:t>
      </w:r>
      <w:r w:rsidR="002A29AD">
        <w:rPr>
          <w:rFonts w:ascii="Arial" w:hAnsi="Arial" w:cs="Arial"/>
          <w:sz w:val="24"/>
          <w:szCs w:val="8"/>
        </w:rPr>
        <w:t xml:space="preserve">As has been the pattern in this case from the beginning, Yusuf </w:t>
      </w:r>
      <w:r w:rsidR="002B5585">
        <w:rPr>
          <w:rFonts w:ascii="Arial" w:hAnsi="Arial" w:cs="Arial"/>
          <w:sz w:val="24"/>
          <w:szCs w:val="8"/>
        </w:rPr>
        <w:t>has</w:t>
      </w:r>
      <w:r w:rsidR="002A29AD">
        <w:rPr>
          <w:rFonts w:ascii="Arial" w:hAnsi="Arial" w:cs="Arial"/>
          <w:sz w:val="24"/>
          <w:szCs w:val="8"/>
        </w:rPr>
        <w:t xml:space="preserve"> </w:t>
      </w:r>
      <w:r w:rsidR="0048422B">
        <w:rPr>
          <w:rFonts w:ascii="Arial" w:hAnsi="Arial" w:cs="Arial"/>
          <w:sz w:val="24"/>
          <w:szCs w:val="8"/>
        </w:rPr>
        <w:t xml:space="preserve">blatantly </w:t>
      </w:r>
      <w:r w:rsidR="002A29AD">
        <w:rPr>
          <w:rFonts w:ascii="Arial" w:hAnsi="Arial" w:cs="Arial"/>
          <w:sz w:val="24"/>
          <w:szCs w:val="8"/>
        </w:rPr>
        <w:t>changed facts</w:t>
      </w:r>
      <w:r w:rsidR="002B5585">
        <w:rPr>
          <w:rFonts w:ascii="Arial" w:hAnsi="Arial" w:cs="Arial"/>
          <w:sz w:val="24"/>
          <w:szCs w:val="8"/>
        </w:rPr>
        <w:t xml:space="preserve"> to favor United over the Partnership. </w:t>
      </w:r>
      <w:r w:rsidR="0048422B">
        <w:rPr>
          <w:rFonts w:ascii="Arial" w:hAnsi="Arial" w:cs="Arial"/>
          <w:sz w:val="24"/>
          <w:szCs w:val="8"/>
        </w:rPr>
        <w:t>(</w:t>
      </w:r>
      <w:r w:rsidR="002B5585">
        <w:rPr>
          <w:rFonts w:ascii="Arial" w:hAnsi="Arial" w:cs="Arial"/>
          <w:sz w:val="24"/>
          <w:szCs w:val="8"/>
        </w:rPr>
        <w:t>He has even changed his present testimony a</w:t>
      </w:r>
      <w:r w:rsidR="0048422B">
        <w:rPr>
          <w:rFonts w:ascii="Arial" w:hAnsi="Arial" w:cs="Arial"/>
          <w:sz w:val="24"/>
          <w:szCs w:val="8"/>
        </w:rPr>
        <w:t xml:space="preserve">s compared to </w:t>
      </w:r>
      <w:r w:rsidR="002B5585">
        <w:rPr>
          <w:rFonts w:ascii="Arial" w:hAnsi="Arial" w:cs="Arial"/>
          <w:sz w:val="24"/>
          <w:szCs w:val="8"/>
        </w:rPr>
        <w:t>his own prior</w:t>
      </w:r>
      <w:r w:rsidR="0048422B">
        <w:rPr>
          <w:rFonts w:ascii="Arial" w:hAnsi="Arial" w:cs="Arial"/>
          <w:sz w:val="24"/>
          <w:szCs w:val="8"/>
        </w:rPr>
        <w:t xml:space="preserve"> depositions</w:t>
      </w:r>
      <w:r w:rsidR="002B5585">
        <w:rPr>
          <w:rFonts w:ascii="Arial" w:hAnsi="Arial" w:cs="Arial"/>
          <w:sz w:val="24"/>
          <w:szCs w:val="8"/>
        </w:rPr>
        <w:t>—</w:t>
      </w:r>
      <w:r w:rsidR="00031F18">
        <w:rPr>
          <w:rFonts w:ascii="Arial" w:hAnsi="Arial" w:cs="Arial"/>
          <w:sz w:val="24"/>
          <w:szCs w:val="8"/>
        </w:rPr>
        <w:t>to the detriment of Hamed and the Partnership</w:t>
      </w:r>
      <w:r w:rsidR="002B5585">
        <w:rPr>
          <w:rFonts w:ascii="Arial" w:hAnsi="Arial" w:cs="Arial"/>
          <w:sz w:val="24"/>
          <w:szCs w:val="8"/>
        </w:rPr>
        <w:t>—</w:t>
      </w:r>
      <w:r w:rsidR="002A29AD">
        <w:rPr>
          <w:rFonts w:ascii="Arial" w:hAnsi="Arial" w:cs="Arial"/>
          <w:sz w:val="24"/>
          <w:szCs w:val="8"/>
        </w:rPr>
        <w:t xml:space="preserve">without providing </w:t>
      </w:r>
      <w:r w:rsidR="002A29AD" w:rsidRPr="0048422B">
        <w:rPr>
          <w:rFonts w:ascii="Arial" w:hAnsi="Arial" w:cs="Arial"/>
          <w:i/>
          <w:iCs/>
          <w:sz w:val="24"/>
          <w:szCs w:val="8"/>
          <w:u w:val="single"/>
        </w:rPr>
        <w:t>any</w:t>
      </w:r>
      <w:r w:rsidR="002A29AD">
        <w:rPr>
          <w:rFonts w:ascii="Arial" w:hAnsi="Arial" w:cs="Arial"/>
          <w:sz w:val="24"/>
          <w:szCs w:val="8"/>
        </w:rPr>
        <w:t xml:space="preserve"> </w:t>
      </w:r>
      <w:r w:rsidR="0048422B">
        <w:rPr>
          <w:rFonts w:ascii="Arial" w:hAnsi="Arial" w:cs="Arial"/>
          <w:sz w:val="24"/>
          <w:szCs w:val="8"/>
        </w:rPr>
        <w:t>actual</w:t>
      </w:r>
      <w:r>
        <w:rPr>
          <w:rFonts w:ascii="Arial" w:hAnsi="Arial" w:cs="Arial"/>
          <w:sz w:val="24"/>
          <w:szCs w:val="8"/>
        </w:rPr>
        <w:t xml:space="preserve"> </w:t>
      </w:r>
      <w:r w:rsidR="002A29AD">
        <w:rPr>
          <w:rFonts w:ascii="Arial" w:hAnsi="Arial" w:cs="Arial"/>
          <w:sz w:val="24"/>
          <w:szCs w:val="8"/>
        </w:rPr>
        <w:t xml:space="preserve">evidence </w:t>
      </w:r>
      <w:r>
        <w:rPr>
          <w:rFonts w:ascii="Arial" w:hAnsi="Arial" w:cs="Arial"/>
          <w:sz w:val="24"/>
          <w:szCs w:val="8"/>
        </w:rPr>
        <w:t>such as</w:t>
      </w:r>
      <w:r w:rsidR="002A29AD">
        <w:rPr>
          <w:rFonts w:ascii="Arial" w:hAnsi="Arial" w:cs="Arial"/>
          <w:sz w:val="24"/>
          <w:szCs w:val="8"/>
        </w:rPr>
        <w:t xml:space="preserve"> documents</w:t>
      </w:r>
      <w:r w:rsidR="0048422B">
        <w:rPr>
          <w:rFonts w:ascii="Arial" w:hAnsi="Arial" w:cs="Arial"/>
          <w:sz w:val="24"/>
          <w:szCs w:val="8"/>
        </w:rPr>
        <w:t>, references in other communications</w:t>
      </w:r>
      <w:r w:rsidR="00031F18">
        <w:rPr>
          <w:rFonts w:ascii="Arial" w:hAnsi="Arial" w:cs="Arial"/>
          <w:sz w:val="24"/>
          <w:szCs w:val="8"/>
        </w:rPr>
        <w:t xml:space="preserve"> or</w:t>
      </w:r>
      <w:r w:rsidR="002A29AD">
        <w:rPr>
          <w:rFonts w:ascii="Arial" w:hAnsi="Arial" w:cs="Arial"/>
          <w:sz w:val="24"/>
          <w:szCs w:val="8"/>
        </w:rPr>
        <w:t xml:space="preserve"> consistent corroborating testimony</w:t>
      </w:r>
      <w:r w:rsidR="00031F18">
        <w:rPr>
          <w:rFonts w:ascii="Arial" w:hAnsi="Arial" w:cs="Arial"/>
          <w:sz w:val="24"/>
          <w:szCs w:val="8"/>
        </w:rPr>
        <w:t xml:space="preserve"> to support the</w:t>
      </w:r>
      <w:r w:rsidR="002B5585">
        <w:rPr>
          <w:rFonts w:ascii="Arial" w:hAnsi="Arial" w:cs="Arial"/>
          <w:sz w:val="24"/>
          <w:szCs w:val="8"/>
        </w:rPr>
        <w:t xml:space="preserve"> new Yusuf/United</w:t>
      </w:r>
      <w:r w:rsidR="00031F18">
        <w:rPr>
          <w:rFonts w:ascii="Arial" w:hAnsi="Arial" w:cs="Arial"/>
          <w:sz w:val="24"/>
          <w:szCs w:val="8"/>
        </w:rPr>
        <w:t xml:space="preserve"> version of events</w:t>
      </w:r>
      <w:r w:rsidR="002A29AD">
        <w:rPr>
          <w:rFonts w:ascii="Arial" w:hAnsi="Arial" w:cs="Arial"/>
          <w:sz w:val="24"/>
          <w:szCs w:val="8"/>
        </w:rPr>
        <w:t xml:space="preserve">. </w:t>
      </w:r>
      <w:r>
        <w:rPr>
          <w:rFonts w:ascii="Arial" w:hAnsi="Arial" w:cs="Arial"/>
          <w:sz w:val="24"/>
          <w:szCs w:val="8"/>
        </w:rPr>
        <w:t xml:space="preserve"> Ultimately, their version of events is </w:t>
      </w:r>
      <w:r w:rsidR="0048422B">
        <w:rPr>
          <w:rFonts w:ascii="Arial" w:hAnsi="Arial" w:cs="Arial"/>
          <w:sz w:val="24"/>
          <w:szCs w:val="8"/>
        </w:rPr>
        <w:t xml:space="preserve">not based on </w:t>
      </w:r>
      <w:r w:rsidR="002B5585">
        <w:rPr>
          <w:rFonts w:ascii="Arial" w:hAnsi="Arial" w:cs="Arial"/>
          <w:sz w:val="24"/>
          <w:szCs w:val="8"/>
        </w:rPr>
        <w:t xml:space="preserve">even </w:t>
      </w:r>
      <w:r w:rsidR="0048422B">
        <w:rPr>
          <w:rFonts w:ascii="Arial" w:hAnsi="Arial" w:cs="Arial"/>
          <w:sz w:val="24"/>
          <w:szCs w:val="8"/>
        </w:rPr>
        <w:t>a scintilla of actual proof</w:t>
      </w:r>
      <w:r>
        <w:rPr>
          <w:rFonts w:ascii="Arial" w:hAnsi="Arial" w:cs="Arial"/>
          <w:sz w:val="24"/>
          <w:szCs w:val="8"/>
        </w:rPr>
        <w:t xml:space="preserve">. </w:t>
      </w:r>
      <w:r w:rsidR="002A29AD">
        <w:rPr>
          <w:rFonts w:ascii="Arial" w:hAnsi="Arial" w:cs="Arial"/>
          <w:sz w:val="24"/>
          <w:szCs w:val="8"/>
        </w:rPr>
        <w:t xml:space="preserve"> </w:t>
      </w:r>
      <w:r w:rsidR="00031F18">
        <w:rPr>
          <w:rFonts w:ascii="Arial" w:hAnsi="Arial" w:cs="Arial"/>
          <w:sz w:val="24"/>
          <w:szCs w:val="8"/>
        </w:rPr>
        <w:t>For instance:</w:t>
      </w:r>
    </w:p>
    <w:p w14:paraId="40851048" w14:textId="500F1DF7" w:rsidR="00031F18" w:rsidRPr="004D293A" w:rsidRDefault="00031F18" w:rsidP="004D293A">
      <w:pPr>
        <w:pStyle w:val="ListParagraph"/>
        <w:numPr>
          <w:ilvl w:val="0"/>
          <w:numId w:val="30"/>
        </w:numPr>
        <w:autoSpaceDE w:val="0"/>
        <w:autoSpaceDN w:val="0"/>
        <w:adjustRightInd w:val="0"/>
        <w:spacing w:after="0" w:line="240" w:lineRule="auto"/>
        <w:jc w:val="both"/>
        <w:rPr>
          <w:rFonts w:ascii="Arial" w:hAnsi="Arial" w:cs="Arial"/>
          <w:sz w:val="24"/>
          <w:szCs w:val="24"/>
        </w:rPr>
      </w:pPr>
      <w:r w:rsidRPr="004D293A">
        <w:rPr>
          <w:rFonts w:ascii="Arial" w:hAnsi="Arial" w:cs="Arial"/>
          <w:sz w:val="24"/>
          <w:szCs w:val="24"/>
        </w:rPr>
        <w:t xml:space="preserve">Yusuf stated in the beginning of this case that there was no partnership between him and Hamed. </w:t>
      </w:r>
      <w:r w:rsidR="000117D8" w:rsidRPr="004D293A">
        <w:rPr>
          <w:rFonts w:ascii="Arial" w:hAnsi="Arial" w:cs="Arial"/>
          <w:sz w:val="24"/>
          <w:szCs w:val="24"/>
        </w:rPr>
        <w:t xml:space="preserve">Yusuf’s </w:t>
      </w:r>
      <w:r w:rsidR="006604B2" w:rsidRPr="004D293A">
        <w:rPr>
          <w:rFonts w:ascii="Arial" w:hAnsi="Arial" w:cs="Arial"/>
          <w:sz w:val="24"/>
          <w:szCs w:val="24"/>
        </w:rPr>
        <w:t>February 2, 2000 deposition testimony</w:t>
      </w:r>
      <w:r w:rsidR="000117D8" w:rsidRPr="004D293A">
        <w:rPr>
          <w:rFonts w:ascii="Arial" w:hAnsi="Arial" w:cs="Arial"/>
          <w:sz w:val="24"/>
          <w:szCs w:val="24"/>
        </w:rPr>
        <w:t xml:space="preserve"> stated otherwise—there was a Partnership.</w:t>
      </w:r>
      <w:r w:rsidR="006604B2" w:rsidRPr="004D293A">
        <w:rPr>
          <w:rFonts w:ascii="Arial" w:hAnsi="Arial" w:cs="Arial"/>
          <w:sz w:val="24"/>
          <w:szCs w:val="24"/>
        </w:rPr>
        <w:t xml:space="preserve"> (</w:t>
      </w:r>
      <w:r w:rsidR="006604B2" w:rsidRPr="00AA5565">
        <w:rPr>
          <w:rFonts w:ascii="Arial" w:hAnsi="Arial" w:cs="Arial"/>
          <w:b/>
          <w:bCs/>
          <w:sz w:val="24"/>
          <w:szCs w:val="24"/>
        </w:rPr>
        <w:t xml:space="preserve">Exhibit </w:t>
      </w:r>
      <w:r w:rsidR="00993EB7">
        <w:rPr>
          <w:rFonts w:ascii="Arial" w:hAnsi="Arial" w:cs="Arial"/>
          <w:b/>
          <w:bCs/>
          <w:sz w:val="24"/>
          <w:szCs w:val="24"/>
        </w:rPr>
        <w:t>14</w:t>
      </w:r>
      <w:r w:rsidR="006604B2" w:rsidRPr="004D293A">
        <w:rPr>
          <w:rFonts w:ascii="Arial" w:hAnsi="Arial" w:cs="Arial"/>
          <w:sz w:val="24"/>
          <w:szCs w:val="24"/>
        </w:rPr>
        <w:t>)</w:t>
      </w:r>
      <w:r w:rsidR="000117D8" w:rsidRPr="004D293A">
        <w:rPr>
          <w:rFonts w:ascii="Arial" w:hAnsi="Arial" w:cs="Arial"/>
          <w:sz w:val="24"/>
          <w:szCs w:val="24"/>
        </w:rPr>
        <w:t xml:space="preserve"> </w:t>
      </w:r>
      <w:r w:rsidR="006604B2" w:rsidRPr="004D293A">
        <w:rPr>
          <w:rFonts w:ascii="Arial" w:hAnsi="Arial" w:cs="Arial"/>
          <w:sz w:val="24"/>
          <w:szCs w:val="24"/>
        </w:rPr>
        <w:t>On April 7,</w:t>
      </w:r>
      <w:r w:rsidR="00BE33E8">
        <w:rPr>
          <w:rFonts w:ascii="Arial" w:hAnsi="Arial" w:cs="Arial"/>
          <w:sz w:val="24"/>
          <w:szCs w:val="24"/>
        </w:rPr>
        <w:t xml:space="preserve"> </w:t>
      </w:r>
      <w:r w:rsidR="006604B2" w:rsidRPr="004D293A">
        <w:rPr>
          <w:rFonts w:ascii="Arial" w:hAnsi="Arial" w:cs="Arial"/>
          <w:sz w:val="24"/>
          <w:szCs w:val="24"/>
        </w:rPr>
        <w:t xml:space="preserve">2014, </w:t>
      </w:r>
      <w:r w:rsidR="000117D8" w:rsidRPr="004D293A">
        <w:rPr>
          <w:rFonts w:ascii="Arial" w:hAnsi="Arial" w:cs="Arial"/>
          <w:sz w:val="24"/>
          <w:szCs w:val="24"/>
        </w:rPr>
        <w:t>Yusuf eventually admitted</w:t>
      </w:r>
      <w:r w:rsidR="00B0342F">
        <w:rPr>
          <w:rFonts w:ascii="Arial" w:hAnsi="Arial" w:cs="Arial"/>
          <w:sz w:val="24"/>
          <w:szCs w:val="24"/>
        </w:rPr>
        <w:t xml:space="preserve"> again</w:t>
      </w:r>
      <w:r w:rsidR="000117D8" w:rsidRPr="004D293A">
        <w:rPr>
          <w:rFonts w:ascii="Arial" w:hAnsi="Arial" w:cs="Arial"/>
          <w:sz w:val="24"/>
          <w:szCs w:val="24"/>
        </w:rPr>
        <w:t xml:space="preserve"> there was a Partnership in</w:t>
      </w:r>
      <w:r w:rsidR="006604B2" w:rsidRPr="004D293A">
        <w:rPr>
          <w:rFonts w:ascii="Arial" w:hAnsi="Arial" w:cs="Arial"/>
          <w:sz w:val="24"/>
          <w:szCs w:val="24"/>
        </w:rPr>
        <w:t xml:space="preserve"> this case when he filed his</w:t>
      </w:r>
      <w:r w:rsidR="00BE33E8">
        <w:rPr>
          <w:rFonts w:ascii="Arial" w:hAnsi="Arial" w:cs="Arial"/>
          <w:sz w:val="24"/>
          <w:szCs w:val="24"/>
        </w:rPr>
        <w:t xml:space="preserve"> </w:t>
      </w:r>
      <w:r w:rsidR="006604B2" w:rsidRPr="00B0342F">
        <w:rPr>
          <w:rFonts w:ascii="Arial" w:hAnsi="Arial" w:cs="Arial"/>
          <w:i/>
          <w:iCs/>
          <w:sz w:val="24"/>
          <w:szCs w:val="24"/>
        </w:rPr>
        <w:t>Motion To Appoint Master For Judicial Supervision Of Partnership Winding Up Or, In The Alternative, To Appoint Receiver To Wind Up Partnership</w:t>
      </w:r>
      <w:r w:rsidR="006604B2" w:rsidRPr="004D293A">
        <w:rPr>
          <w:rFonts w:ascii="Arial" w:hAnsi="Arial" w:cs="Arial"/>
          <w:sz w:val="24"/>
          <w:szCs w:val="24"/>
        </w:rPr>
        <w:t>.</w:t>
      </w:r>
    </w:p>
    <w:p w14:paraId="3BE0568D" w14:textId="011A0CF8" w:rsidR="0030461E" w:rsidRPr="00C52778" w:rsidRDefault="0030461E" w:rsidP="005D01B4">
      <w:pPr>
        <w:pStyle w:val="ListParagraph"/>
        <w:numPr>
          <w:ilvl w:val="0"/>
          <w:numId w:val="21"/>
        </w:numPr>
        <w:autoSpaceDE w:val="0"/>
        <w:autoSpaceDN w:val="0"/>
        <w:adjustRightInd w:val="0"/>
        <w:spacing w:after="0" w:line="240" w:lineRule="auto"/>
        <w:ind w:left="720"/>
        <w:jc w:val="both"/>
        <w:outlineLvl w:val="0"/>
        <w:rPr>
          <w:rFonts w:ascii="Arial" w:hAnsi="Arial" w:cs="Arial"/>
          <w:sz w:val="24"/>
        </w:rPr>
      </w:pPr>
      <w:r>
        <w:rPr>
          <w:rFonts w:ascii="Arial" w:hAnsi="Arial" w:cs="Arial"/>
          <w:sz w:val="24"/>
          <w:szCs w:val="8"/>
        </w:rPr>
        <w:lastRenderedPageBreak/>
        <w:t xml:space="preserve">Yusuf </w:t>
      </w:r>
      <w:r w:rsidR="00B31819">
        <w:rPr>
          <w:rFonts w:ascii="Arial" w:hAnsi="Arial" w:cs="Arial"/>
          <w:sz w:val="24"/>
          <w:szCs w:val="8"/>
        </w:rPr>
        <w:t>denied he owed</w:t>
      </w:r>
      <w:r>
        <w:rPr>
          <w:rFonts w:ascii="Arial" w:hAnsi="Arial" w:cs="Arial"/>
          <w:sz w:val="24"/>
          <w:szCs w:val="8"/>
        </w:rPr>
        <w:t xml:space="preserve"> Hamed the $802,966 for the sale of the Dorothea property on St. Thomas. Special Master Ross </w:t>
      </w:r>
      <w:r w:rsidR="00CD169E">
        <w:rPr>
          <w:rFonts w:ascii="Arial" w:hAnsi="Arial" w:cs="Arial"/>
          <w:sz w:val="24"/>
          <w:szCs w:val="8"/>
        </w:rPr>
        <w:t>issued an Order on</w:t>
      </w:r>
      <w:r>
        <w:rPr>
          <w:rFonts w:ascii="Arial" w:hAnsi="Arial" w:cs="Arial"/>
          <w:sz w:val="24"/>
          <w:szCs w:val="8"/>
        </w:rPr>
        <w:t xml:space="preserve"> July 26,</w:t>
      </w:r>
      <w:r w:rsidR="00CD169E">
        <w:rPr>
          <w:rFonts w:ascii="Arial" w:hAnsi="Arial" w:cs="Arial"/>
          <w:sz w:val="24"/>
          <w:szCs w:val="8"/>
        </w:rPr>
        <w:t xml:space="preserve"> </w:t>
      </w:r>
      <w:r>
        <w:rPr>
          <w:rFonts w:ascii="Arial" w:hAnsi="Arial" w:cs="Arial"/>
          <w:sz w:val="24"/>
          <w:szCs w:val="8"/>
        </w:rPr>
        <w:t>2019</w:t>
      </w:r>
      <w:r w:rsidR="00CD169E">
        <w:rPr>
          <w:rFonts w:ascii="Arial" w:hAnsi="Arial" w:cs="Arial"/>
          <w:sz w:val="24"/>
          <w:szCs w:val="8"/>
        </w:rPr>
        <w:t xml:space="preserve">, finding </w:t>
      </w:r>
      <w:r>
        <w:rPr>
          <w:rFonts w:ascii="Arial" w:hAnsi="Arial" w:cs="Arial"/>
          <w:sz w:val="24"/>
          <w:szCs w:val="8"/>
        </w:rPr>
        <w:t>that Hamed was entitled to the proceeds.</w:t>
      </w:r>
    </w:p>
    <w:p w14:paraId="6AF18E86" w14:textId="5E3A2959" w:rsidR="00C52778" w:rsidRDefault="00633F85" w:rsidP="005D01B4">
      <w:pPr>
        <w:pStyle w:val="ListParagraph"/>
        <w:numPr>
          <w:ilvl w:val="0"/>
          <w:numId w:val="21"/>
        </w:numPr>
        <w:autoSpaceDE w:val="0"/>
        <w:autoSpaceDN w:val="0"/>
        <w:adjustRightInd w:val="0"/>
        <w:spacing w:after="0" w:line="240" w:lineRule="auto"/>
        <w:ind w:left="720"/>
        <w:jc w:val="both"/>
        <w:outlineLvl w:val="0"/>
        <w:rPr>
          <w:rFonts w:ascii="Arial" w:hAnsi="Arial" w:cs="Arial"/>
          <w:sz w:val="24"/>
          <w:szCs w:val="24"/>
        </w:rPr>
      </w:pPr>
      <w:r>
        <w:rPr>
          <w:rFonts w:ascii="Arial" w:hAnsi="Arial" w:cs="Arial"/>
          <w:sz w:val="24"/>
          <w:szCs w:val="8"/>
        </w:rPr>
        <w:t>United’s unilateral attempt to charge additional rent to the Partnership from 2012 forward was denied</w:t>
      </w:r>
      <w:r w:rsidR="0005509B">
        <w:rPr>
          <w:rFonts w:ascii="Arial" w:hAnsi="Arial" w:cs="Arial"/>
          <w:sz w:val="24"/>
          <w:szCs w:val="8"/>
        </w:rPr>
        <w:t xml:space="preserve"> on March 13, 2018 </w:t>
      </w:r>
      <w:r>
        <w:rPr>
          <w:rFonts w:ascii="Arial" w:hAnsi="Arial" w:cs="Arial"/>
          <w:sz w:val="24"/>
          <w:szCs w:val="8"/>
        </w:rPr>
        <w:t xml:space="preserve"> by Special Master Ross, who </w:t>
      </w:r>
      <w:r w:rsidRPr="00633F85">
        <w:rPr>
          <w:rFonts w:ascii="Arial" w:hAnsi="Arial" w:cs="Arial"/>
          <w:sz w:val="24"/>
          <w:szCs w:val="24"/>
        </w:rPr>
        <w:t>stated “[t]he evidence and facts surrounding Yusuf’s action through United—terminating the lease with the Partnership at Bay 1, treating the Partnership as a holdover tenant, and raising United’s rent significantly higher than the agreed upon rent—demonstrates a transaction prohibited by law and tainted by a conflict of interest and self-dealing.</w:t>
      </w:r>
      <w:r w:rsidR="0005509B">
        <w:rPr>
          <w:rFonts w:ascii="Arial" w:hAnsi="Arial" w:cs="Arial"/>
          <w:sz w:val="24"/>
          <w:szCs w:val="24"/>
        </w:rPr>
        <w:t>”</w:t>
      </w:r>
      <w:r w:rsidRPr="00633F85">
        <w:rPr>
          <w:rFonts w:ascii="Arial" w:hAnsi="Arial" w:cs="Arial"/>
          <w:sz w:val="24"/>
          <w:szCs w:val="24"/>
        </w:rPr>
        <w:t xml:space="preserve"> Order at 6.</w:t>
      </w:r>
    </w:p>
    <w:p w14:paraId="78513550" w14:textId="77777777" w:rsidR="00AA5565" w:rsidRPr="00AA5565" w:rsidRDefault="00AA5565" w:rsidP="00AA5565">
      <w:pPr>
        <w:autoSpaceDE w:val="0"/>
        <w:autoSpaceDN w:val="0"/>
        <w:adjustRightInd w:val="0"/>
        <w:spacing w:after="0" w:line="240" w:lineRule="auto"/>
        <w:ind w:left="360"/>
        <w:jc w:val="both"/>
        <w:outlineLvl w:val="0"/>
        <w:rPr>
          <w:rFonts w:ascii="Arial" w:hAnsi="Arial" w:cs="Arial"/>
          <w:sz w:val="24"/>
          <w:szCs w:val="24"/>
        </w:rPr>
      </w:pPr>
    </w:p>
    <w:p w14:paraId="6221D4B6" w14:textId="444753DF" w:rsidR="005C66A7" w:rsidRDefault="00EE547B" w:rsidP="00E6576D">
      <w:pPr>
        <w:spacing w:after="0" w:line="480" w:lineRule="auto"/>
        <w:ind w:firstLine="360"/>
        <w:jc w:val="both"/>
        <w:rPr>
          <w:rFonts w:ascii="Arial" w:hAnsi="Arial" w:cs="Arial"/>
          <w:sz w:val="24"/>
        </w:rPr>
      </w:pPr>
      <w:r>
        <w:rPr>
          <w:rFonts w:ascii="Arial" w:hAnsi="Arial" w:cs="Arial"/>
          <w:sz w:val="24"/>
        </w:rPr>
        <w:t>United’</w:t>
      </w:r>
      <w:r w:rsidR="005C66A7">
        <w:rPr>
          <w:rFonts w:ascii="Arial" w:hAnsi="Arial" w:cs="Arial"/>
          <w:sz w:val="24"/>
        </w:rPr>
        <w:t xml:space="preserve">s Opposition </w:t>
      </w:r>
      <w:r w:rsidR="0048422B">
        <w:rPr>
          <w:rFonts w:ascii="Arial" w:hAnsi="Arial" w:cs="Arial"/>
          <w:sz w:val="24"/>
        </w:rPr>
        <w:t xml:space="preserve">here </w:t>
      </w:r>
      <w:r w:rsidR="005C66A7">
        <w:rPr>
          <w:rFonts w:ascii="Arial" w:hAnsi="Arial" w:cs="Arial"/>
          <w:sz w:val="24"/>
        </w:rPr>
        <w:t xml:space="preserve">is </w:t>
      </w:r>
      <w:r w:rsidR="0048422B">
        <w:rPr>
          <w:rFonts w:ascii="Arial" w:hAnsi="Arial" w:cs="Arial"/>
          <w:sz w:val="24"/>
        </w:rPr>
        <w:t xml:space="preserve">just the most recent </w:t>
      </w:r>
      <w:r w:rsidR="005C66A7">
        <w:rPr>
          <w:rFonts w:ascii="Arial" w:hAnsi="Arial" w:cs="Arial"/>
          <w:sz w:val="24"/>
        </w:rPr>
        <w:t xml:space="preserve">exercise in making up facts </w:t>
      </w:r>
      <w:r w:rsidR="002B5585">
        <w:rPr>
          <w:rFonts w:ascii="Arial" w:hAnsi="Arial" w:cs="Arial"/>
          <w:sz w:val="24"/>
        </w:rPr>
        <w:t xml:space="preserve">late in the game (even in contradiction of prior testimony) </w:t>
      </w:r>
      <w:r w:rsidR="005C66A7">
        <w:rPr>
          <w:rFonts w:ascii="Arial" w:hAnsi="Arial" w:cs="Arial"/>
          <w:sz w:val="24"/>
        </w:rPr>
        <w:t xml:space="preserve">to suit </w:t>
      </w:r>
      <w:r w:rsidR="002B5585">
        <w:rPr>
          <w:rFonts w:ascii="Arial" w:hAnsi="Arial" w:cs="Arial"/>
          <w:sz w:val="24"/>
        </w:rPr>
        <w:t>Yusuf’s desire to favor United.</w:t>
      </w:r>
      <w:r w:rsidR="005C66A7">
        <w:rPr>
          <w:rFonts w:ascii="Arial" w:hAnsi="Arial" w:cs="Arial"/>
          <w:sz w:val="24"/>
        </w:rPr>
        <w:t xml:space="preserve">  The facts throughout the history of this </w:t>
      </w:r>
      <w:r w:rsidR="0021277C">
        <w:rPr>
          <w:rFonts w:ascii="Arial" w:hAnsi="Arial" w:cs="Arial"/>
          <w:sz w:val="24"/>
        </w:rPr>
        <w:t xml:space="preserve">case have been manipulated </w:t>
      </w:r>
      <w:r w:rsidR="0048422B">
        <w:rPr>
          <w:rFonts w:ascii="Arial" w:hAnsi="Arial" w:cs="Arial"/>
          <w:sz w:val="24"/>
        </w:rPr>
        <w:t xml:space="preserve">by Fathi Yusuf </w:t>
      </w:r>
      <w:r w:rsidR="00F66993">
        <w:rPr>
          <w:rFonts w:ascii="Arial" w:hAnsi="Arial" w:cs="Arial"/>
          <w:sz w:val="24"/>
        </w:rPr>
        <w:t>and</w:t>
      </w:r>
      <w:r w:rsidR="0021277C">
        <w:rPr>
          <w:rFonts w:ascii="Arial" w:hAnsi="Arial" w:cs="Arial"/>
          <w:sz w:val="24"/>
        </w:rPr>
        <w:t xml:space="preserve"> </w:t>
      </w:r>
      <w:r>
        <w:rPr>
          <w:rFonts w:ascii="Arial" w:hAnsi="Arial" w:cs="Arial"/>
          <w:sz w:val="24"/>
        </w:rPr>
        <w:t xml:space="preserve">United </w:t>
      </w:r>
      <w:r w:rsidR="00F66993">
        <w:rPr>
          <w:rFonts w:ascii="Arial" w:hAnsi="Arial" w:cs="Arial"/>
          <w:sz w:val="24"/>
        </w:rPr>
        <w:t>to their</w:t>
      </w:r>
      <w:r w:rsidR="0048422B">
        <w:rPr>
          <w:rFonts w:ascii="Arial" w:hAnsi="Arial" w:cs="Arial"/>
          <w:sz w:val="24"/>
        </w:rPr>
        <w:t xml:space="preserve"> own </w:t>
      </w:r>
      <w:r w:rsidR="00C0650F">
        <w:rPr>
          <w:rFonts w:ascii="Arial" w:hAnsi="Arial" w:cs="Arial"/>
          <w:sz w:val="24"/>
        </w:rPr>
        <w:t>benefit</w:t>
      </w:r>
      <w:r w:rsidR="0048422B">
        <w:rPr>
          <w:rFonts w:ascii="Arial" w:hAnsi="Arial" w:cs="Arial"/>
          <w:sz w:val="24"/>
        </w:rPr>
        <w:t>—</w:t>
      </w:r>
      <w:r w:rsidR="0021277C">
        <w:rPr>
          <w:rFonts w:ascii="Arial" w:hAnsi="Arial" w:cs="Arial"/>
          <w:sz w:val="24"/>
        </w:rPr>
        <w:t xml:space="preserve">or have </w:t>
      </w:r>
      <w:r w:rsidR="0048422B">
        <w:rPr>
          <w:rFonts w:ascii="Arial" w:hAnsi="Arial" w:cs="Arial"/>
          <w:sz w:val="24"/>
        </w:rPr>
        <w:t xml:space="preserve">simply </w:t>
      </w:r>
      <w:r w:rsidR="0021277C">
        <w:rPr>
          <w:rFonts w:ascii="Arial" w:hAnsi="Arial" w:cs="Arial"/>
          <w:sz w:val="24"/>
        </w:rPr>
        <w:t xml:space="preserve">been made up when </w:t>
      </w:r>
      <w:r>
        <w:rPr>
          <w:rFonts w:ascii="Arial" w:hAnsi="Arial" w:cs="Arial"/>
          <w:sz w:val="24"/>
        </w:rPr>
        <w:t xml:space="preserve">United </w:t>
      </w:r>
      <w:r w:rsidR="0021277C">
        <w:rPr>
          <w:rFonts w:ascii="Arial" w:hAnsi="Arial" w:cs="Arial"/>
          <w:sz w:val="24"/>
        </w:rPr>
        <w:t xml:space="preserve">and </w:t>
      </w:r>
      <w:r>
        <w:rPr>
          <w:rFonts w:ascii="Arial" w:hAnsi="Arial" w:cs="Arial"/>
          <w:sz w:val="24"/>
        </w:rPr>
        <w:t xml:space="preserve">Yusuf </w:t>
      </w:r>
      <w:r w:rsidR="0021277C">
        <w:rPr>
          <w:rFonts w:ascii="Arial" w:hAnsi="Arial" w:cs="Arial"/>
          <w:sz w:val="24"/>
        </w:rPr>
        <w:t xml:space="preserve">are contradicted by testimony (sometimes </w:t>
      </w:r>
      <w:r w:rsidR="0021277C" w:rsidRPr="0021277C">
        <w:rPr>
          <w:rFonts w:ascii="Arial" w:hAnsi="Arial" w:cs="Arial"/>
          <w:i/>
          <w:iCs/>
          <w:sz w:val="24"/>
        </w:rPr>
        <w:t>their own</w:t>
      </w:r>
      <w:r w:rsidR="0021277C">
        <w:rPr>
          <w:rFonts w:ascii="Arial" w:hAnsi="Arial" w:cs="Arial"/>
          <w:sz w:val="24"/>
        </w:rPr>
        <w:t xml:space="preserve"> testimony) and documents.</w:t>
      </w:r>
    </w:p>
    <w:p w14:paraId="2A850C20" w14:textId="1128D7E7" w:rsidR="00403FB6" w:rsidRPr="000C28F5" w:rsidRDefault="002B5585" w:rsidP="00283F9D">
      <w:pPr>
        <w:pStyle w:val="ListParagraph"/>
        <w:numPr>
          <w:ilvl w:val="0"/>
          <w:numId w:val="2"/>
        </w:numPr>
        <w:spacing w:after="0" w:line="240" w:lineRule="auto"/>
        <w:ind w:left="720"/>
        <w:jc w:val="both"/>
        <w:outlineLvl w:val="0"/>
        <w:rPr>
          <w:rFonts w:ascii="Arial" w:hAnsi="Arial" w:cs="Arial"/>
          <w:b/>
          <w:bCs/>
          <w:sz w:val="24"/>
        </w:rPr>
      </w:pPr>
      <w:r>
        <w:rPr>
          <w:rFonts w:ascii="Arial" w:hAnsi="Arial" w:cs="Arial"/>
          <w:b/>
          <w:bCs/>
          <w:sz w:val="24"/>
        </w:rPr>
        <w:t>The New VI Supreme Court Standard—</w:t>
      </w:r>
      <w:r w:rsidR="00CD2993">
        <w:rPr>
          <w:rFonts w:ascii="Arial" w:hAnsi="Arial" w:cs="Arial"/>
          <w:b/>
          <w:bCs/>
          <w:sz w:val="24"/>
        </w:rPr>
        <w:t xml:space="preserve">United Has Not Shown More than “Metaphysical Doubt” as to the </w:t>
      </w:r>
      <w:r w:rsidR="00AF0BDE">
        <w:rPr>
          <w:rFonts w:ascii="Arial" w:hAnsi="Arial" w:cs="Arial"/>
          <w:b/>
          <w:bCs/>
          <w:sz w:val="24"/>
        </w:rPr>
        <w:t xml:space="preserve">Undisputed </w:t>
      </w:r>
      <w:r w:rsidR="00CD2993">
        <w:rPr>
          <w:rFonts w:ascii="Arial" w:hAnsi="Arial" w:cs="Arial"/>
          <w:b/>
          <w:bCs/>
          <w:sz w:val="24"/>
        </w:rPr>
        <w:t>Material Facts</w:t>
      </w:r>
    </w:p>
    <w:p w14:paraId="3F42697D" w14:textId="04B86ED2" w:rsidR="00BA2ED7" w:rsidRDefault="00BA2ED7" w:rsidP="00FC2D2D">
      <w:pPr>
        <w:spacing w:after="0" w:line="240" w:lineRule="auto"/>
        <w:ind w:right="720"/>
        <w:jc w:val="both"/>
        <w:outlineLvl w:val="0"/>
        <w:rPr>
          <w:rFonts w:ascii="Arial" w:hAnsi="Arial" w:cs="Arial"/>
          <w:sz w:val="24"/>
          <w:szCs w:val="24"/>
        </w:rPr>
      </w:pPr>
    </w:p>
    <w:p w14:paraId="44FB6144" w14:textId="00896D0F" w:rsidR="00266746" w:rsidRPr="00266746" w:rsidRDefault="0048422B" w:rsidP="00266746">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It is important to initially note that t</w:t>
      </w:r>
      <w:r w:rsidR="00266746" w:rsidRPr="00266746">
        <w:rPr>
          <w:rFonts w:ascii="Arial" w:hAnsi="Arial" w:cs="Arial"/>
          <w:sz w:val="24"/>
          <w:szCs w:val="24"/>
        </w:rPr>
        <w:t xml:space="preserve">he V.I. Supreme Court recently </w:t>
      </w:r>
      <w:r>
        <w:rPr>
          <w:rFonts w:ascii="Arial" w:hAnsi="Arial" w:cs="Arial"/>
          <w:sz w:val="24"/>
          <w:szCs w:val="24"/>
        </w:rPr>
        <w:t>clarified</w:t>
      </w:r>
      <w:r w:rsidR="00266746" w:rsidRPr="00266746">
        <w:rPr>
          <w:rFonts w:ascii="Arial" w:hAnsi="Arial" w:cs="Arial"/>
          <w:sz w:val="24"/>
          <w:szCs w:val="24"/>
        </w:rPr>
        <w:t xml:space="preserve"> the appropriate Rule 56 standard in</w:t>
      </w:r>
      <w:r w:rsidR="00266746">
        <w:rPr>
          <w:rFonts w:ascii="Arial" w:hAnsi="Arial" w:cs="Arial"/>
          <w:sz w:val="24"/>
          <w:szCs w:val="24"/>
        </w:rPr>
        <w:t xml:space="preserve"> </w:t>
      </w:r>
      <w:r w:rsidR="00266746" w:rsidRPr="00266746">
        <w:rPr>
          <w:rFonts w:ascii="Arial" w:hAnsi="Arial" w:cs="Arial"/>
          <w:i/>
          <w:iCs/>
          <w:sz w:val="24"/>
          <w:szCs w:val="24"/>
        </w:rPr>
        <w:t>Kennedy Funding Inc.</w:t>
      </w:r>
      <w:r w:rsidR="00A75935">
        <w:rPr>
          <w:rFonts w:ascii="Arial" w:hAnsi="Arial" w:cs="Arial"/>
          <w:i/>
          <w:iCs/>
          <w:sz w:val="24"/>
          <w:szCs w:val="24"/>
        </w:rPr>
        <w:t xml:space="preserve"> </w:t>
      </w:r>
      <w:r w:rsidR="00266746" w:rsidRPr="00266746">
        <w:rPr>
          <w:rFonts w:ascii="Arial" w:hAnsi="Arial" w:cs="Arial"/>
          <w:i/>
          <w:iCs/>
          <w:sz w:val="24"/>
          <w:szCs w:val="24"/>
        </w:rPr>
        <w:t>v. GB</w:t>
      </w:r>
      <w:r w:rsidR="00266746">
        <w:rPr>
          <w:rFonts w:ascii="Arial" w:hAnsi="Arial" w:cs="Arial"/>
          <w:sz w:val="24"/>
          <w:szCs w:val="24"/>
        </w:rPr>
        <w:t xml:space="preserve"> </w:t>
      </w:r>
      <w:r w:rsidR="00266746" w:rsidRPr="00266746">
        <w:rPr>
          <w:rFonts w:ascii="Arial" w:hAnsi="Arial" w:cs="Arial"/>
          <w:i/>
          <w:iCs/>
          <w:sz w:val="24"/>
          <w:szCs w:val="24"/>
        </w:rPr>
        <w:t>Props</w:t>
      </w:r>
      <w:r w:rsidR="000C75E9">
        <w:rPr>
          <w:rFonts w:ascii="Arial" w:hAnsi="Arial" w:cs="Arial"/>
          <w:i/>
          <w:iCs/>
          <w:sz w:val="24"/>
          <w:szCs w:val="24"/>
        </w:rPr>
        <w:t>.</w:t>
      </w:r>
      <w:r w:rsidR="00266746" w:rsidRPr="00266746">
        <w:rPr>
          <w:rFonts w:ascii="Arial" w:hAnsi="Arial" w:cs="Arial"/>
          <w:i/>
          <w:iCs/>
          <w:sz w:val="24"/>
          <w:szCs w:val="24"/>
        </w:rPr>
        <w:t>, L</w:t>
      </w:r>
      <w:r w:rsidR="000C75E9">
        <w:rPr>
          <w:rFonts w:ascii="Arial" w:hAnsi="Arial" w:cs="Arial"/>
          <w:i/>
          <w:iCs/>
          <w:sz w:val="24"/>
          <w:szCs w:val="24"/>
        </w:rPr>
        <w:t>td</w:t>
      </w:r>
      <w:r w:rsidR="00266746" w:rsidRPr="00266746">
        <w:rPr>
          <w:rFonts w:ascii="Arial" w:hAnsi="Arial" w:cs="Arial"/>
          <w:i/>
          <w:iCs/>
          <w:sz w:val="24"/>
          <w:szCs w:val="24"/>
        </w:rPr>
        <w:t>.,</w:t>
      </w:r>
      <w:r w:rsidR="000C75E9">
        <w:rPr>
          <w:rFonts w:ascii="Arial" w:hAnsi="Arial" w:cs="Arial"/>
          <w:i/>
          <w:iCs/>
          <w:sz w:val="24"/>
          <w:szCs w:val="24"/>
        </w:rPr>
        <w:t xml:space="preserve"> </w:t>
      </w:r>
      <w:r w:rsidR="00266746" w:rsidRPr="00266746">
        <w:rPr>
          <w:rFonts w:ascii="Arial" w:hAnsi="Arial" w:cs="Arial"/>
          <w:sz w:val="24"/>
          <w:szCs w:val="24"/>
        </w:rPr>
        <w:t xml:space="preserve">No. 2018-0014, 2020 </w:t>
      </w:r>
      <w:r w:rsidR="0076138F">
        <w:rPr>
          <w:rFonts w:ascii="Arial" w:hAnsi="Arial" w:cs="Arial"/>
          <w:sz w:val="24"/>
          <w:szCs w:val="24"/>
        </w:rPr>
        <w:t xml:space="preserve">V.I. Supreme LEXIS 13, </w:t>
      </w:r>
      <w:r w:rsidR="00A75935">
        <w:rPr>
          <w:rFonts w:ascii="Arial" w:hAnsi="Arial" w:cs="Arial"/>
          <w:sz w:val="24"/>
          <w:szCs w:val="24"/>
        </w:rPr>
        <w:t xml:space="preserve">at </w:t>
      </w:r>
      <w:r w:rsidR="0076138F">
        <w:rPr>
          <w:rFonts w:ascii="Arial" w:hAnsi="Arial" w:cs="Arial"/>
          <w:sz w:val="24"/>
          <w:szCs w:val="24"/>
        </w:rPr>
        <w:t xml:space="preserve">*19 </w:t>
      </w:r>
      <w:r w:rsidR="00266746" w:rsidRPr="00266746">
        <w:rPr>
          <w:rFonts w:ascii="Arial" w:hAnsi="Arial" w:cs="Arial"/>
          <w:sz w:val="24"/>
          <w:szCs w:val="24"/>
        </w:rPr>
        <w:t>(V.I. May 20, 2020)</w:t>
      </w:r>
      <w:r w:rsidR="000159C9" w:rsidRPr="000159C9">
        <w:rPr>
          <w:rFonts w:ascii="Arial" w:hAnsi="Arial" w:cs="Arial"/>
          <w:sz w:val="24"/>
          <w:szCs w:val="24"/>
        </w:rPr>
        <w:t xml:space="preserve"> </w:t>
      </w:r>
      <w:r w:rsidR="000159C9" w:rsidRPr="00266746">
        <w:rPr>
          <w:rFonts w:ascii="Arial" w:hAnsi="Arial" w:cs="Arial"/>
          <w:sz w:val="24"/>
          <w:szCs w:val="24"/>
        </w:rPr>
        <w:t>(</w:t>
      </w:r>
      <w:r w:rsidR="000159C9">
        <w:rPr>
          <w:rFonts w:ascii="Arial" w:hAnsi="Arial" w:cs="Arial"/>
          <w:sz w:val="24"/>
          <w:szCs w:val="24"/>
        </w:rPr>
        <w:t>e</w:t>
      </w:r>
      <w:r w:rsidR="000159C9" w:rsidRPr="00266746">
        <w:rPr>
          <w:rFonts w:ascii="Arial" w:hAnsi="Arial" w:cs="Arial"/>
          <w:sz w:val="24"/>
          <w:szCs w:val="24"/>
        </w:rPr>
        <w:t>mphasis added)</w:t>
      </w:r>
      <w:r w:rsidR="00266746" w:rsidRPr="00266746">
        <w:rPr>
          <w:rFonts w:ascii="Arial" w:hAnsi="Arial" w:cs="Arial"/>
          <w:sz w:val="24"/>
          <w:szCs w:val="24"/>
        </w:rPr>
        <w:t>,</w:t>
      </w:r>
      <w:r w:rsidR="00266746">
        <w:rPr>
          <w:rFonts w:ascii="Arial" w:hAnsi="Arial" w:cs="Arial"/>
          <w:sz w:val="24"/>
          <w:szCs w:val="24"/>
        </w:rPr>
        <w:t xml:space="preserve"> </w:t>
      </w:r>
      <w:r w:rsidR="00266746" w:rsidRPr="00266746">
        <w:rPr>
          <w:rFonts w:ascii="Arial" w:hAnsi="Arial" w:cs="Arial"/>
          <w:sz w:val="24"/>
          <w:szCs w:val="24"/>
        </w:rPr>
        <w:t>stating in part:</w:t>
      </w:r>
    </w:p>
    <w:p w14:paraId="57BF23D2" w14:textId="2F2BCAEA" w:rsidR="00266746" w:rsidRPr="000A621E" w:rsidRDefault="00266746" w:rsidP="000A621E">
      <w:pPr>
        <w:autoSpaceDE w:val="0"/>
        <w:autoSpaceDN w:val="0"/>
        <w:adjustRightInd w:val="0"/>
        <w:spacing w:after="0" w:line="240" w:lineRule="auto"/>
        <w:ind w:left="720" w:right="720"/>
        <w:jc w:val="both"/>
        <w:outlineLvl w:val="0"/>
        <w:rPr>
          <w:rFonts w:ascii="Arial" w:hAnsi="Arial" w:cs="Arial"/>
          <w:sz w:val="24"/>
          <w:szCs w:val="24"/>
        </w:rPr>
      </w:pPr>
      <w:r w:rsidRPr="000A621E">
        <w:rPr>
          <w:rFonts w:ascii="Arial" w:hAnsi="Arial" w:cs="Arial"/>
          <w:sz w:val="24"/>
          <w:szCs w:val="24"/>
        </w:rPr>
        <w:t>Rule 56 of the Virgin Islands Rules of Civil Procedure outlines the burden-shifting</w:t>
      </w:r>
      <w:r w:rsidR="00B00CF2" w:rsidRPr="000A621E">
        <w:rPr>
          <w:rFonts w:ascii="Arial" w:hAnsi="Arial" w:cs="Arial"/>
          <w:sz w:val="24"/>
          <w:szCs w:val="24"/>
        </w:rPr>
        <w:t xml:space="preserve"> </w:t>
      </w:r>
      <w:r w:rsidRPr="000A621E">
        <w:rPr>
          <w:rFonts w:ascii="Arial" w:hAnsi="Arial" w:cs="Arial"/>
          <w:sz w:val="24"/>
          <w:szCs w:val="24"/>
        </w:rPr>
        <w:t>approach in summary judgment analysis. First, “the moving party [must]</w:t>
      </w:r>
      <w:r w:rsidR="00B00CF2" w:rsidRPr="000A621E">
        <w:rPr>
          <w:rFonts w:ascii="Arial" w:hAnsi="Arial" w:cs="Arial"/>
          <w:sz w:val="24"/>
          <w:szCs w:val="24"/>
        </w:rPr>
        <w:t xml:space="preserve"> </w:t>
      </w:r>
      <w:r w:rsidRPr="000A621E">
        <w:rPr>
          <w:rFonts w:ascii="Arial" w:hAnsi="Arial" w:cs="Arial"/>
          <w:sz w:val="24"/>
          <w:szCs w:val="24"/>
        </w:rPr>
        <w:t xml:space="preserve">demonstrate the absence of a genuine issue of material fact.” </w:t>
      </w:r>
      <w:r w:rsidRPr="000A621E">
        <w:rPr>
          <w:rFonts w:ascii="Arial" w:hAnsi="Arial" w:cs="Arial"/>
          <w:i/>
          <w:iCs/>
          <w:sz w:val="24"/>
          <w:szCs w:val="24"/>
        </w:rPr>
        <w:t xml:space="preserve">Aubain v. </w:t>
      </w:r>
      <w:proofErr w:type="spellStart"/>
      <w:r w:rsidRPr="000A621E">
        <w:rPr>
          <w:rFonts w:ascii="Arial" w:hAnsi="Arial" w:cs="Arial"/>
          <w:i/>
          <w:iCs/>
          <w:sz w:val="24"/>
          <w:szCs w:val="24"/>
        </w:rPr>
        <w:t>Kazi</w:t>
      </w:r>
      <w:proofErr w:type="spellEnd"/>
      <w:r w:rsidR="00B00CF2" w:rsidRPr="000A621E">
        <w:rPr>
          <w:rFonts w:ascii="Arial" w:hAnsi="Arial" w:cs="Arial"/>
          <w:sz w:val="24"/>
          <w:szCs w:val="24"/>
        </w:rPr>
        <w:t xml:space="preserve"> </w:t>
      </w:r>
      <w:r w:rsidRPr="000A621E">
        <w:rPr>
          <w:rFonts w:ascii="Arial" w:hAnsi="Arial" w:cs="Arial"/>
          <w:i/>
          <w:iCs/>
          <w:sz w:val="24"/>
          <w:szCs w:val="24"/>
        </w:rPr>
        <w:t xml:space="preserve">Foods of the V.I., Inc., </w:t>
      </w:r>
      <w:r w:rsidRPr="000A621E">
        <w:rPr>
          <w:rFonts w:ascii="Arial" w:hAnsi="Arial" w:cs="Arial"/>
          <w:sz w:val="24"/>
          <w:szCs w:val="24"/>
        </w:rPr>
        <w:t xml:space="preserve">70 V.I. 943,948 (V.I. 2019) (quoting </w:t>
      </w:r>
      <w:r w:rsidRPr="000A621E">
        <w:rPr>
          <w:rFonts w:ascii="Arial" w:hAnsi="Arial" w:cs="Arial"/>
          <w:i/>
          <w:iCs/>
          <w:sz w:val="24"/>
          <w:szCs w:val="24"/>
        </w:rPr>
        <w:t>Chapman v. Cornwall</w:t>
      </w:r>
      <w:r w:rsidRPr="000A621E">
        <w:rPr>
          <w:rFonts w:ascii="Arial" w:hAnsi="Arial" w:cs="Arial"/>
          <w:sz w:val="24"/>
          <w:szCs w:val="24"/>
        </w:rPr>
        <w:t>,</w:t>
      </w:r>
    </w:p>
    <w:p w14:paraId="46CBB273" w14:textId="0F95F5C1" w:rsidR="00266746" w:rsidRPr="000A621E" w:rsidRDefault="00266746" w:rsidP="000A621E">
      <w:pPr>
        <w:autoSpaceDE w:val="0"/>
        <w:autoSpaceDN w:val="0"/>
        <w:adjustRightInd w:val="0"/>
        <w:spacing w:after="0" w:line="240" w:lineRule="auto"/>
        <w:ind w:left="720" w:right="720"/>
        <w:jc w:val="both"/>
        <w:outlineLvl w:val="0"/>
        <w:rPr>
          <w:rFonts w:ascii="Arial" w:hAnsi="Arial" w:cs="Arial"/>
          <w:sz w:val="24"/>
          <w:szCs w:val="24"/>
        </w:rPr>
      </w:pPr>
      <w:r w:rsidRPr="000A621E">
        <w:rPr>
          <w:rFonts w:ascii="Arial" w:hAnsi="Arial" w:cs="Arial"/>
          <w:sz w:val="24"/>
          <w:szCs w:val="24"/>
        </w:rPr>
        <w:t xml:space="preserve">58 V.I. 431, 436-37 (V.I. 2013)), </w:t>
      </w:r>
      <w:r w:rsidRPr="000A621E">
        <w:rPr>
          <w:rFonts w:ascii="Arial" w:hAnsi="Arial" w:cs="Arial"/>
          <w:i/>
          <w:iCs/>
          <w:sz w:val="24"/>
          <w:szCs w:val="24"/>
        </w:rPr>
        <w:t xml:space="preserve">see also Celotex Corp. v. </w:t>
      </w:r>
      <w:proofErr w:type="spellStart"/>
      <w:r w:rsidRPr="000A621E">
        <w:rPr>
          <w:rFonts w:ascii="Arial" w:hAnsi="Arial" w:cs="Arial"/>
          <w:i/>
          <w:iCs/>
          <w:sz w:val="24"/>
          <w:szCs w:val="24"/>
        </w:rPr>
        <w:t>Catrett</w:t>
      </w:r>
      <w:proofErr w:type="spellEnd"/>
      <w:r w:rsidRPr="000A621E">
        <w:rPr>
          <w:rFonts w:ascii="Arial" w:hAnsi="Arial" w:cs="Arial"/>
          <w:sz w:val="24"/>
          <w:szCs w:val="24"/>
        </w:rPr>
        <w:t>, 477 U.S. 317,</w:t>
      </w:r>
      <w:r w:rsidR="00B00CF2" w:rsidRPr="000A621E">
        <w:rPr>
          <w:rFonts w:ascii="Arial" w:hAnsi="Arial" w:cs="Arial"/>
          <w:sz w:val="24"/>
          <w:szCs w:val="24"/>
        </w:rPr>
        <w:t xml:space="preserve"> </w:t>
      </w:r>
      <w:r w:rsidRPr="000A621E">
        <w:rPr>
          <w:rFonts w:ascii="Arial" w:hAnsi="Arial" w:cs="Arial"/>
          <w:sz w:val="24"/>
          <w:szCs w:val="24"/>
        </w:rPr>
        <w:t xml:space="preserve">325 (1986). Subsequently, the burden shifts to the </w:t>
      </w:r>
      <w:r w:rsidR="00B00CF2" w:rsidRPr="000A621E">
        <w:rPr>
          <w:rFonts w:ascii="Arial" w:hAnsi="Arial" w:cs="Arial"/>
          <w:sz w:val="24"/>
          <w:szCs w:val="24"/>
        </w:rPr>
        <w:t>n</w:t>
      </w:r>
      <w:r w:rsidRPr="000A621E">
        <w:rPr>
          <w:rFonts w:ascii="Arial" w:hAnsi="Arial" w:cs="Arial"/>
          <w:sz w:val="24"/>
          <w:szCs w:val="24"/>
        </w:rPr>
        <w:t>on-moving party to produce</w:t>
      </w:r>
      <w:r w:rsidR="00B00CF2" w:rsidRPr="000A621E">
        <w:rPr>
          <w:rFonts w:ascii="Arial" w:hAnsi="Arial" w:cs="Arial"/>
          <w:sz w:val="24"/>
          <w:szCs w:val="24"/>
        </w:rPr>
        <w:t xml:space="preserve"> </w:t>
      </w:r>
      <w:r w:rsidRPr="000A621E">
        <w:rPr>
          <w:rFonts w:ascii="Arial" w:hAnsi="Arial" w:cs="Arial"/>
          <w:sz w:val="24"/>
          <w:szCs w:val="24"/>
        </w:rPr>
        <w:t xml:space="preserve">specific evidence of a genuine factual dispute for trial.” </w:t>
      </w:r>
      <w:r w:rsidRPr="000A621E">
        <w:rPr>
          <w:rFonts w:ascii="Arial" w:hAnsi="Arial" w:cs="Arial"/>
          <w:i/>
          <w:iCs/>
          <w:sz w:val="24"/>
          <w:szCs w:val="24"/>
        </w:rPr>
        <w:t>Williams</w:t>
      </w:r>
      <w:r w:rsidRPr="000A621E">
        <w:rPr>
          <w:rFonts w:ascii="Arial" w:hAnsi="Arial" w:cs="Arial"/>
          <w:sz w:val="24"/>
          <w:szCs w:val="24"/>
        </w:rPr>
        <w:t xml:space="preserve">, 51 V.I. at 194. </w:t>
      </w:r>
      <w:r w:rsidR="000159C9" w:rsidRPr="000A621E">
        <w:rPr>
          <w:rFonts w:ascii="Arial" w:hAnsi="Arial" w:cs="Arial"/>
          <w:sz w:val="24"/>
          <w:szCs w:val="24"/>
        </w:rPr>
        <w:t xml:space="preserve">  </w:t>
      </w:r>
      <w:r w:rsidRPr="000A621E">
        <w:rPr>
          <w:rFonts w:ascii="Arial" w:hAnsi="Arial" w:cs="Arial"/>
          <w:sz w:val="24"/>
          <w:szCs w:val="24"/>
        </w:rPr>
        <w:t>A</w:t>
      </w:r>
      <w:r w:rsidR="00B00CF2" w:rsidRPr="000A621E">
        <w:rPr>
          <w:rFonts w:ascii="Arial" w:hAnsi="Arial" w:cs="Arial"/>
          <w:sz w:val="24"/>
          <w:szCs w:val="24"/>
        </w:rPr>
        <w:t xml:space="preserve"> </w:t>
      </w:r>
      <w:r w:rsidRPr="000A621E">
        <w:rPr>
          <w:rFonts w:ascii="Arial" w:hAnsi="Arial" w:cs="Arial"/>
          <w:sz w:val="24"/>
          <w:szCs w:val="24"/>
        </w:rPr>
        <w:t>genuine issue of fact exists when the evidence presented could allow “a</w:t>
      </w:r>
      <w:r w:rsidR="00B00CF2" w:rsidRPr="000A621E">
        <w:rPr>
          <w:rFonts w:ascii="Arial" w:hAnsi="Arial" w:cs="Arial"/>
          <w:sz w:val="24"/>
          <w:szCs w:val="24"/>
        </w:rPr>
        <w:t xml:space="preserve"> </w:t>
      </w:r>
      <w:r w:rsidRPr="000A621E">
        <w:rPr>
          <w:rFonts w:ascii="Arial" w:hAnsi="Arial" w:cs="Arial"/>
          <w:sz w:val="24"/>
          <w:szCs w:val="24"/>
        </w:rPr>
        <w:t xml:space="preserve">reasonable jury to return a verdict for the non-moving party.” </w:t>
      </w:r>
      <w:r w:rsidRPr="000A621E">
        <w:rPr>
          <w:rFonts w:ascii="Arial" w:hAnsi="Arial" w:cs="Arial"/>
          <w:i/>
          <w:iCs/>
          <w:sz w:val="24"/>
          <w:szCs w:val="24"/>
        </w:rPr>
        <w:t xml:space="preserve">Id. </w:t>
      </w:r>
      <w:r w:rsidRPr="000A621E">
        <w:rPr>
          <w:rFonts w:ascii="Arial" w:hAnsi="Arial" w:cs="Arial"/>
          <w:sz w:val="24"/>
          <w:szCs w:val="24"/>
        </w:rPr>
        <w:t>at 195.</w:t>
      </w:r>
      <w:r w:rsidR="00B00CF2" w:rsidRPr="000A621E">
        <w:rPr>
          <w:rFonts w:ascii="Arial" w:hAnsi="Arial" w:cs="Arial"/>
          <w:sz w:val="24"/>
          <w:szCs w:val="24"/>
        </w:rPr>
        <w:t xml:space="preserve"> </w:t>
      </w:r>
      <w:r w:rsidRPr="000A621E">
        <w:rPr>
          <w:rFonts w:ascii="Arial" w:hAnsi="Arial" w:cs="Arial"/>
          <w:b/>
          <w:bCs/>
          <w:sz w:val="24"/>
          <w:szCs w:val="24"/>
        </w:rPr>
        <w:t>Importantly, however, to survive summary judgment the nonmoving party</w:t>
      </w:r>
      <w:r w:rsidR="000159C9" w:rsidRPr="000A621E">
        <w:rPr>
          <w:rFonts w:ascii="Arial" w:hAnsi="Arial" w:cs="Arial"/>
          <w:sz w:val="24"/>
          <w:szCs w:val="24"/>
        </w:rPr>
        <w:t xml:space="preserve"> </w:t>
      </w:r>
      <w:r w:rsidRPr="000A621E">
        <w:rPr>
          <w:rFonts w:ascii="Arial" w:hAnsi="Arial" w:cs="Arial"/>
          <w:b/>
          <w:bCs/>
          <w:sz w:val="24"/>
          <w:szCs w:val="24"/>
        </w:rPr>
        <w:t>must “do more than simply show that there is some metaphysical doubt as</w:t>
      </w:r>
    </w:p>
    <w:p w14:paraId="2E1039E2" w14:textId="63141809" w:rsidR="0076138F" w:rsidRPr="000A621E" w:rsidRDefault="00266746" w:rsidP="000A621E">
      <w:pPr>
        <w:autoSpaceDE w:val="0"/>
        <w:autoSpaceDN w:val="0"/>
        <w:adjustRightInd w:val="0"/>
        <w:spacing w:after="0" w:line="240" w:lineRule="auto"/>
        <w:ind w:left="720" w:right="720"/>
        <w:jc w:val="both"/>
        <w:outlineLvl w:val="0"/>
        <w:rPr>
          <w:rFonts w:ascii="Arial" w:hAnsi="Arial" w:cs="Arial"/>
          <w:sz w:val="24"/>
          <w:szCs w:val="24"/>
        </w:rPr>
      </w:pPr>
      <w:r w:rsidRPr="000A621E">
        <w:rPr>
          <w:rFonts w:ascii="Arial" w:hAnsi="Arial" w:cs="Arial"/>
          <w:b/>
          <w:bCs/>
          <w:sz w:val="24"/>
          <w:szCs w:val="24"/>
        </w:rPr>
        <w:t xml:space="preserve">to the material facts.” </w:t>
      </w:r>
      <w:r w:rsidRPr="000A621E">
        <w:rPr>
          <w:rFonts w:ascii="Arial" w:hAnsi="Arial" w:cs="Arial"/>
          <w:i/>
          <w:iCs/>
          <w:sz w:val="24"/>
          <w:szCs w:val="24"/>
        </w:rPr>
        <w:t>Rotec Indus., Inc. v. Mitsubishi Corp.</w:t>
      </w:r>
      <w:r w:rsidRPr="000A621E">
        <w:rPr>
          <w:rFonts w:ascii="Arial" w:hAnsi="Arial" w:cs="Arial"/>
          <w:sz w:val="24"/>
          <w:szCs w:val="24"/>
        </w:rPr>
        <w:t>, 215 F.3d 1246, 1250</w:t>
      </w:r>
      <w:r w:rsidR="00B00CF2" w:rsidRPr="000A621E">
        <w:rPr>
          <w:rFonts w:ascii="Arial" w:hAnsi="Arial" w:cs="Arial"/>
          <w:sz w:val="24"/>
          <w:szCs w:val="24"/>
        </w:rPr>
        <w:t xml:space="preserve"> </w:t>
      </w:r>
      <w:r w:rsidRPr="000A621E">
        <w:rPr>
          <w:rFonts w:ascii="Arial" w:hAnsi="Arial" w:cs="Arial"/>
          <w:sz w:val="24"/>
          <w:szCs w:val="24"/>
        </w:rPr>
        <w:t xml:space="preserve">(Fed. Cir. 2000) (quoting </w:t>
      </w:r>
      <w:r w:rsidRPr="000A621E">
        <w:rPr>
          <w:rFonts w:ascii="Arial" w:hAnsi="Arial" w:cs="Arial"/>
          <w:i/>
          <w:iCs/>
          <w:sz w:val="24"/>
          <w:szCs w:val="24"/>
        </w:rPr>
        <w:t xml:space="preserve">Matsushita Elec. Indus. Co. v. Zenith Radio Corp. </w:t>
      </w:r>
      <w:r w:rsidRPr="000A621E">
        <w:rPr>
          <w:rFonts w:ascii="Arial" w:hAnsi="Arial" w:cs="Arial"/>
          <w:sz w:val="24"/>
          <w:szCs w:val="24"/>
        </w:rPr>
        <w:t>475</w:t>
      </w:r>
      <w:r w:rsidR="00B00CF2" w:rsidRPr="000A621E">
        <w:rPr>
          <w:rFonts w:ascii="Arial" w:hAnsi="Arial" w:cs="Arial"/>
          <w:sz w:val="24"/>
          <w:szCs w:val="24"/>
        </w:rPr>
        <w:t xml:space="preserve"> </w:t>
      </w:r>
      <w:r w:rsidRPr="000A621E">
        <w:rPr>
          <w:rFonts w:ascii="Arial" w:hAnsi="Arial" w:cs="Arial"/>
          <w:sz w:val="24"/>
          <w:szCs w:val="24"/>
        </w:rPr>
        <w:t>U.S. 574, 586 (1986)).</w:t>
      </w:r>
    </w:p>
    <w:p w14:paraId="7BD60BF9" w14:textId="77777777" w:rsidR="0076138F" w:rsidRPr="000A621E" w:rsidRDefault="0076138F" w:rsidP="000A621E">
      <w:pPr>
        <w:autoSpaceDE w:val="0"/>
        <w:autoSpaceDN w:val="0"/>
        <w:adjustRightInd w:val="0"/>
        <w:spacing w:after="0" w:line="240" w:lineRule="auto"/>
        <w:ind w:left="720" w:right="720"/>
        <w:jc w:val="both"/>
        <w:outlineLvl w:val="0"/>
        <w:rPr>
          <w:rFonts w:ascii="Arial" w:hAnsi="Arial" w:cs="Arial"/>
          <w:sz w:val="24"/>
          <w:szCs w:val="24"/>
        </w:rPr>
      </w:pPr>
    </w:p>
    <w:p w14:paraId="0D9CEB8A" w14:textId="0796D614" w:rsidR="00B00CF2" w:rsidRPr="000A621E" w:rsidRDefault="00D1344D" w:rsidP="000A621E">
      <w:pPr>
        <w:autoSpaceDE w:val="0"/>
        <w:autoSpaceDN w:val="0"/>
        <w:adjustRightInd w:val="0"/>
        <w:spacing w:after="0" w:line="240" w:lineRule="auto"/>
        <w:ind w:left="720" w:right="720"/>
        <w:jc w:val="center"/>
        <w:outlineLvl w:val="0"/>
        <w:rPr>
          <w:rFonts w:ascii="Arial" w:hAnsi="Arial" w:cs="Arial"/>
          <w:sz w:val="24"/>
          <w:szCs w:val="24"/>
        </w:rPr>
      </w:pPr>
      <w:r w:rsidRPr="000A621E">
        <w:rPr>
          <w:rFonts w:ascii="Arial" w:hAnsi="Arial" w:cs="Arial"/>
          <w:sz w:val="24"/>
          <w:szCs w:val="24"/>
        </w:rPr>
        <w:t>*    *    *    *</w:t>
      </w:r>
    </w:p>
    <w:p w14:paraId="58B63202" w14:textId="294271B1" w:rsidR="00266746" w:rsidRPr="000A621E" w:rsidRDefault="00266746" w:rsidP="000A621E">
      <w:pPr>
        <w:autoSpaceDE w:val="0"/>
        <w:autoSpaceDN w:val="0"/>
        <w:adjustRightInd w:val="0"/>
        <w:spacing w:after="0" w:line="240" w:lineRule="auto"/>
        <w:ind w:left="720" w:right="720"/>
        <w:jc w:val="both"/>
        <w:outlineLvl w:val="0"/>
        <w:rPr>
          <w:rFonts w:ascii="Arial" w:hAnsi="Arial" w:cs="Arial"/>
          <w:sz w:val="24"/>
          <w:szCs w:val="24"/>
        </w:rPr>
      </w:pPr>
      <w:r w:rsidRPr="000A621E">
        <w:rPr>
          <w:rFonts w:ascii="Arial" w:hAnsi="Arial" w:cs="Arial"/>
          <w:sz w:val="24"/>
          <w:szCs w:val="24"/>
        </w:rPr>
        <w:t>Upon [movant’s] successful demonstration that no triable issue of material fact</w:t>
      </w:r>
      <w:r w:rsidR="00B00CF2" w:rsidRPr="000A621E">
        <w:rPr>
          <w:rFonts w:ascii="Arial" w:hAnsi="Arial" w:cs="Arial"/>
          <w:sz w:val="24"/>
          <w:szCs w:val="24"/>
        </w:rPr>
        <w:t xml:space="preserve"> </w:t>
      </w:r>
      <w:r w:rsidRPr="000A621E">
        <w:rPr>
          <w:rFonts w:ascii="Arial" w:hAnsi="Arial" w:cs="Arial"/>
          <w:sz w:val="24"/>
          <w:szCs w:val="24"/>
        </w:rPr>
        <w:t>existed in the record, the burden then shifted to [the nonmoving party] “to present</w:t>
      </w:r>
      <w:r w:rsidR="00B00CF2" w:rsidRPr="000A621E">
        <w:rPr>
          <w:rFonts w:ascii="Arial" w:hAnsi="Arial" w:cs="Arial"/>
          <w:sz w:val="24"/>
          <w:szCs w:val="24"/>
        </w:rPr>
        <w:t xml:space="preserve"> </w:t>
      </w:r>
      <w:r w:rsidRPr="000A621E">
        <w:rPr>
          <w:rFonts w:ascii="Arial" w:hAnsi="Arial" w:cs="Arial"/>
          <w:sz w:val="24"/>
          <w:szCs w:val="24"/>
        </w:rPr>
        <w:t>affirmative evidence from which a jury might reasonably return a verdict in his</w:t>
      </w:r>
      <w:r w:rsidR="00B00CF2" w:rsidRPr="000A621E">
        <w:rPr>
          <w:rFonts w:ascii="Arial" w:hAnsi="Arial" w:cs="Arial"/>
          <w:sz w:val="24"/>
          <w:szCs w:val="24"/>
        </w:rPr>
        <w:t xml:space="preserve"> </w:t>
      </w:r>
      <w:r w:rsidRPr="000A621E">
        <w:rPr>
          <w:rFonts w:ascii="Arial" w:hAnsi="Arial" w:cs="Arial"/>
          <w:sz w:val="24"/>
          <w:szCs w:val="24"/>
        </w:rPr>
        <w:lastRenderedPageBreak/>
        <w:t xml:space="preserve">favor.” </w:t>
      </w:r>
      <w:r w:rsidRPr="000A621E">
        <w:rPr>
          <w:rFonts w:ascii="Arial" w:hAnsi="Arial" w:cs="Arial"/>
          <w:i/>
          <w:iCs/>
          <w:sz w:val="24"/>
          <w:szCs w:val="24"/>
        </w:rPr>
        <w:t>Chapman v. Cornwall</w:t>
      </w:r>
      <w:r w:rsidRPr="000A621E">
        <w:rPr>
          <w:rFonts w:ascii="Arial" w:hAnsi="Arial" w:cs="Arial"/>
          <w:sz w:val="24"/>
          <w:szCs w:val="24"/>
        </w:rPr>
        <w:t xml:space="preserve">, 58 V.I. 431, 436-37 (V.I. 2013) (quoting </w:t>
      </w:r>
      <w:r w:rsidRPr="000A621E">
        <w:rPr>
          <w:rFonts w:ascii="Arial" w:hAnsi="Arial" w:cs="Arial"/>
          <w:i/>
          <w:iCs/>
          <w:sz w:val="24"/>
          <w:szCs w:val="24"/>
        </w:rPr>
        <w:t>Celotex</w:t>
      </w:r>
      <w:r w:rsidRPr="000A621E">
        <w:rPr>
          <w:rFonts w:ascii="Arial" w:hAnsi="Arial" w:cs="Arial"/>
          <w:sz w:val="24"/>
          <w:szCs w:val="24"/>
        </w:rPr>
        <w:t>, 477</w:t>
      </w:r>
      <w:r w:rsidR="00B00CF2" w:rsidRPr="000A621E">
        <w:rPr>
          <w:rFonts w:ascii="Arial" w:hAnsi="Arial" w:cs="Arial"/>
          <w:sz w:val="24"/>
          <w:szCs w:val="24"/>
        </w:rPr>
        <w:t xml:space="preserve"> </w:t>
      </w:r>
      <w:r w:rsidRPr="000A621E">
        <w:rPr>
          <w:rFonts w:ascii="Arial" w:hAnsi="Arial" w:cs="Arial"/>
          <w:sz w:val="24"/>
          <w:szCs w:val="24"/>
        </w:rPr>
        <w:t xml:space="preserve">U.S. 322-25). Importantly, </w:t>
      </w:r>
      <w:r w:rsidRPr="000A621E">
        <w:rPr>
          <w:rFonts w:ascii="Arial" w:hAnsi="Arial" w:cs="Arial"/>
          <w:b/>
          <w:bCs/>
          <w:sz w:val="24"/>
          <w:szCs w:val="24"/>
        </w:rPr>
        <w:t>[the nonmoving party]</w:t>
      </w:r>
      <w:r w:rsidRPr="000A621E">
        <w:rPr>
          <w:rFonts w:ascii="Arial" w:hAnsi="Arial" w:cs="Arial"/>
          <w:sz w:val="24"/>
          <w:szCs w:val="24"/>
        </w:rPr>
        <w:t>, in responding to the summary</w:t>
      </w:r>
      <w:r w:rsidR="00B00CF2" w:rsidRPr="000A621E">
        <w:rPr>
          <w:rFonts w:ascii="Arial" w:hAnsi="Arial" w:cs="Arial"/>
          <w:sz w:val="24"/>
          <w:szCs w:val="24"/>
        </w:rPr>
        <w:t xml:space="preserve"> </w:t>
      </w:r>
      <w:r w:rsidRPr="000A621E">
        <w:rPr>
          <w:rFonts w:ascii="Arial" w:hAnsi="Arial" w:cs="Arial"/>
          <w:sz w:val="24"/>
          <w:szCs w:val="24"/>
        </w:rPr>
        <w:t xml:space="preserve">judgment motion, </w:t>
      </w:r>
      <w:r w:rsidRPr="000A621E">
        <w:rPr>
          <w:rFonts w:ascii="Arial" w:hAnsi="Arial" w:cs="Arial"/>
          <w:b/>
          <w:bCs/>
          <w:sz w:val="24"/>
          <w:szCs w:val="24"/>
        </w:rPr>
        <w:t xml:space="preserve">was not free to simply rest on its pleadings or bare </w:t>
      </w:r>
      <w:proofErr w:type="gramStart"/>
      <w:r w:rsidRPr="000A621E">
        <w:rPr>
          <w:rFonts w:ascii="Arial" w:hAnsi="Arial" w:cs="Arial"/>
          <w:b/>
          <w:bCs/>
          <w:sz w:val="24"/>
          <w:szCs w:val="24"/>
        </w:rPr>
        <w:t>assertions,</w:t>
      </w:r>
      <w:r w:rsidR="00B00CF2" w:rsidRPr="000A621E">
        <w:rPr>
          <w:rFonts w:ascii="Arial" w:hAnsi="Arial" w:cs="Arial"/>
          <w:b/>
          <w:bCs/>
          <w:sz w:val="24"/>
          <w:szCs w:val="24"/>
        </w:rPr>
        <w:t xml:space="preserve"> </w:t>
      </w:r>
      <w:r w:rsidRPr="000A621E">
        <w:rPr>
          <w:rFonts w:ascii="Arial" w:hAnsi="Arial" w:cs="Arial"/>
          <w:b/>
          <w:bCs/>
          <w:sz w:val="24"/>
          <w:szCs w:val="24"/>
        </w:rPr>
        <w:t>but</w:t>
      </w:r>
      <w:proofErr w:type="gramEnd"/>
      <w:r w:rsidRPr="000A621E">
        <w:rPr>
          <w:rFonts w:ascii="Arial" w:hAnsi="Arial" w:cs="Arial"/>
          <w:b/>
          <w:bCs/>
          <w:sz w:val="24"/>
          <w:szCs w:val="24"/>
        </w:rPr>
        <w:t xml:space="preserve"> was required to set forth specific facts to show a genuine issue of material</w:t>
      </w:r>
      <w:r w:rsidR="00B00CF2" w:rsidRPr="000A621E">
        <w:rPr>
          <w:rFonts w:ascii="Arial" w:hAnsi="Arial" w:cs="Arial"/>
          <w:b/>
          <w:bCs/>
          <w:sz w:val="24"/>
          <w:szCs w:val="24"/>
        </w:rPr>
        <w:t xml:space="preserve"> </w:t>
      </w:r>
      <w:r w:rsidRPr="000A621E">
        <w:rPr>
          <w:rFonts w:ascii="Arial" w:hAnsi="Arial" w:cs="Arial"/>
          <w:b/>
          <w:bCs/>
          <w:sz w:val="24"/>
          <w:szCs w:val="24"/>
        </w:rPr>
        <w:t xml:space="preserve">fact. </w:t>
      </w:r>
      <w:r w:rsidRPr="000A621E">
        <w:rPr>
          <w:rFonts w:ascii="Arial" w:hAnsi="Arial" w:cs="Arial"/>
          <w:i/>
          <w:iCs/>
          <w:sz w:val="24"/>
          <w:szCs w:val="24"/>
        </w:rPr>
        <w:t>Id</w:t>
      </w:r>
      <w:r w:rsidRPr="000A621E">
        <w:rPr>
          <w:rFonts w:ascii="Arial" w:hAnsi="Arial" w:cs="Arial"/>
          <w:sz w:val="24"/>
          <w:szCs w:val="24"/>
        </w:rPr>
        <w:t>. (citing former FED. R. CIV. P. 56I V.I. R. CIV. P. 56(a).</w:t>
      </w:r>
      <w:r w:rsidR="000C75E9" w:rsidRPr="000A621E">
        <w:rPr>
          <w:rFonts w:ascii="Arial" w:hAnsi="Arial" w:cs="Arial"/>
          <w:sz w:val="24"/>
          <w:szCs w:val="24"/>
        </w:rPr>
        <w:t xml:space="preserve"> </w:t>
      </w:r>
      <w:r w:rsidR="000C75E9" w:rsidRPr="000A621E">
        <w:rPr>
          <w:rFonts w:ascii="Arial" w:hAnsi="Arial" w:cs="Arial"/>
          <w:i/>
          <w:iCs/>
          <w:sz w:val="24"/>
          <w:szCs w:val="24"/>
        </w:rPr>
        <w:t>Id</w:t>
      </w:r>
      <w:r w:rsidR="000C75E9" w:rsidRPr="000A621E">
        <w:rPr>
          <w:rFonts w:ascii="Arial" w:hAnsi="Arial" w:cs="Arial"/>
          <w:sz w:val="24"/>
          <w:szCs w:val="24"/>
        </w:rPr>
        <w:t>. at 21.</w:t>
      </w:r>
    </w:p>
    <w:p w14:paraId="1356EA67" w14:textId="77777777" w:rsidR="00266746" w:rsidRPr="00266746" w:rsidRDefault="00266746" w:rsidP="00266746">
      <w:pPr>
        <w:autoSpaceDE w:val="0"/>
        <w:autoSpaceDN w:val="0"/>
        <w:adjustRightInd w:val="0"/>
        <w:spacing w:after="0" w:line="240" w:lineRule="auto"/>
        <w:ind w:left="720" w:right="720"/>
        <w:jc w:val="both"/>
        <w:outlineLvl w:val="0"/>
        <w:rPr>
          <w:rFonts w:ascii="Arial" w:hAnsi="Arial" w:cs="Arial"/>
          <w:sz w:val="24"/>
          <w:szCs w:val="24"/>
        </w:rPr>
      </w:pPr>
    </w:p>
    <w:p w14:paraId="0415A20B" w14:textId="5AF0A1FF" w:rsidR="00210FA6" w:rsidRPr="00210FA6" w:rsidRDefault="00210FA6" w:rsidP="007E5BF7">
      <w:pPr>
        <w:autoSpaceDE w:val="0"/>
        <w:autoSpaceDN w:val="0"/>
        <w:adjustRightInd w:val="0"/>
        <w:spacing w:after="0" w:line="480" w:lineRule="auto"/>
        <w:ind w:firstLine="720"/>
        <w:jc w:val="both"/>
        <w:rPr>
          <w:rFonts w:ascii="Arial" w:hAnsi="Arial" w:cs="Arial"/>
          <w:color w:val="373739"/>
          <w:sz w:val="24"/>
          <w:szCs w:val="24"/>
          <w:shd w:val="clear" w:color="auto" w:fill="FFFFFF"/>
        </w:rPr>
      </w:pPr>
      <w:r w:rsidRPr="00210FA6">
        <w:rPr>
          <w:rFonts w:ascii="Arial" w:hAnsi="Arial" w:cs="Arial"/>
          <w:color w:val="373739"/>
          <w:sz w:val="24"/>
          <w:szCs w:val="24"/>
          <w:shd w:val="clear" w:color="auto" w:fill="FFFFFF"/>
        </w:rPr>
        <w:t xml:space="preserve">Kennedy, the non-moving party, did not produce any written evidence supporting its contention that there was an agreement. </w:t>
      </w:r>
      <w:r w:rsidR="0048422B">
        <w:rPr>
          <w:rFonts w:ascii="Arial" w:hAnsi="Arial" w:cs="Arial"/>
          <w:color w:val="373739"/>
          <w:sz w:val="24"/>
          <w:szCs w:val="24"/>
          <w:shd w:val="clear" w:color="auto" w:fill="FFFFFF"/>
        </w:rPr>
        <w:t>He wanted the Court to rule based on his naked declaration.</w:t>
      </w:r>
      <w:r w:rsidRPr="00210FA6">
        <w:rPr>
          <w:rFonts w:ascii="Arial" w:hAnsi="Arial" w:cs="Arial"/>
          <w:color w:val="373739"/>
          <w:sz w:val="24"/>
          <w:szCs w:val="24"/>
          <w:shd w:val="clear" w:color="auto" w:fill="FFFFFF"/>
        </w:rPr>
        <w:t xml:space="preserve"> </w:t>
      </w:r>
      <w:r w:rsidR="0048422B">
        <w:rPr>
          <w:rFonts w:ascii="Arial" w:hAnsi="Arial" w:cs="Arial"/>
          <w:color w:val="373739"/>
          <w:sz w:val="24"/>
          <w:szCs w:val="24"/>
          <w:shd w:val="clear" w:color="auto" w:fill="FFFFFF"/>
        </w:rPr>
        <w:t>As is the case here, a</w:t>
      </w:r>
      <w:r w:rsidRPr="00210FA6">
        <w:rPr>
          <w:rFonts w:ascii="Arial" w:hAnsi="Arial" w:cs="Arial"/>
          <w:color w:val="373739"/>
          <w:sz w:val="24"/>
          <w:szCs w:val="24"/>
          <w:shd w:val="clear" w:color="auto" w:fill="FFFFFF"/>
        </w:rPr>
        <w:t xml:space="preserve"> </w:t>
      </w:r>
      <w:r w:rsidR="0048422B">
        <w:rPr>
          <w:rFonts w:ascii="Arial" w:hAnsi="Arial" w:cs="Arial"/>
          <w:color w:val="373739"/>
          <w:sz w:val="24"/>
          <w:szCs w:val="24"/>
          <w:shd w:val="clear" w:color="auto" w:fill="FFFFFF"/>
        </w:rPr>
        <w:t xml:space="preserve">totally </w:t>
      </w:r>
      <w:r w:rsidRPr="00210FA6">
        <w:rPr>
          <w:rFonts w:ascii="Arial" w:hAnsi="Arial" w:cs="Arial"/>
          <w:color w:val="373739"/>
          <w:sz w:val="24"/>
          <w:szCs w:val="24"/>
          <w:shd w:val="clear" w:color="auto" w:fill="FFFFFF"/>
        </w:rPr>
        <w:t xml:space="preserve">non-responsive email chain and Kennedy’s </w:t>
      </w:r>
      <w:r w:rsidR="002B5585">
        <w:rPr>
          <w:rFonts w:ascii="Arial" w:hAnsi="Arial" w:cs="Arial"/>
          <w:color w:val="373739"/>
          <w:sz w:val="24"/>
          <w:szCs w:val="24"/>
          <w:shd w:val="clear" w:color="auto" w:fill="FFFFFF"/>
        </w:rPr>
        <w:t xml:space="preserve">bald </w:t>
      </w:r>
      <w:r w:rsidRPr="00210FA6">
        <w:rPr>
          <w:rFonts w:ascii="Arial" w:hAnsi="Arial" w:cs="Arial"/>
          <w:color w:val="373739"/>
          <w:sz w:val="24"/>
          <w:szCs w:val="24"/>
          <w:shd w:val="clear" w:color="auto" w:fill="FFFFFF"/>
        </w:rPr>
        <w:t>assertion that there was a contract did</w:t>
      </w:r>
      <w:r w:rsidR="0048422B">
        <w:rPr>
          <w:rFonts w:ascii="Arial" w:hAnsi="Arial" w:cs="Arial"/>
          <w:color w:val="373739"/>
          <w:sz w:val="24"/>
          <w:szCs w:val="24"/>
          <w:shd w:val="clear" w:color="auto" w:fill="FFFFFF"/>
        </w:rPr>
        <w:t xml:space="preserve"> not, without any other proof or evidence,</w:t>
      </w:r>
      <w:r w:rsidRPr="00210FA6">
        <w:rPr>
          <w:rFonts w:ascii="Arial" w:hAnsi="Arial" w:cs="Arial"/>
          <w:color w:val="373739"/>
          <w:sz w:val="24"/>
          <w:szCs w:val="24"/>
          <w:shd w:val="clear" w:color="auto" w:fill="FFFFFF"/>
        </w:rPr>
        <w:t xml:space="preserve"> persuade the court that there w</w:t>
      </w:r>
      <w:r w:rsidR="00A84995">
        <w:rPr>
          <w:rFonts w:ascii="Arial" w:hAnsi="Arial" w:cs="Arial"/>
          <w:color w:val="373739"/>
          <w:sz w:val="24"/>
          <w:szCs w:val="24"/>
          <w:shd w:val="clear" w:color="auto" w:fill="FFFFFF"/>
        </w:rPr>
        <w:t>ere</w:t>
      </w:r>
      <w:r w:rsidRPr="00210FA6">
        <w:rPr>
          <w:rFonts w:ascii="Arial" w:hAnsi="Arial" w:cs="Arial"/>
          <w:color w:val="373739"/>
          <w:sz w:val="24"/>
          <w:szCs w:val="24"/>
          <w:shd w:val="clear" w:color="auto" w:fill="FFFFFF"/>
        </w:rPr>
        <w:t xml:space="preserve"> more than pleadings or “bare assertions”:</w:t>
      </w:r>
    </w:p>
    <w:p w14:paraId="12AEF5B3" w14:textId="1E3DC1D2" w:rsidR="00FD3042" w:rsidRDefault="00FD3042" w:rsidP="00A84995">
      <w:pPr>
        <w:autoSpaceDE w:val="0"/>
        <w:autoSpaceDN w:val="0"/>
        <w:adjustRightInd w:val="0"/>
        <w:spacing w:after="0" w:line="240" w:lineRule="auto"/>
        <w:ind w:left="720" w:right="720"/>
        <w:jc w:val="both"/>
        <w:outlineLvl w:val="0"/>
        <w:rPr>
          <w:rFonts w:ascii="Arial" w:hAnsi="Arial" w:cs="Arial"/>
          <w:color w:val="373739"/>
          <w:sz w:val="24"/>
          <w:szCs w:val="24"/>
          <w:shd w:val="clear" w:color="auto" w:fill="FFFFFF"/>
        </w:rPr>
      </w:pPr>
      <w:r w:rsidRPr="00210FA6">
        <w:rPr>
          <w:rFonts w:ascii="Arial" w:hAnsi="Arial" w:cs="Arial"/>
          <w:color w:val="373739"/>
          <w:sz w:val="24"/>
          <w:szCs w:val="24"/>
          <w:shd w:val="clear" w:color="auto" w:fill="FFFFFF"/>
        </w:rPr>
        <w:t>Read in the light most favorable to Kennedy, the non-moving party, the evidence Kennedy presented in response to GAD's motion for summary judgment reveals that there was no written contract signed by the parties to bid at the USMS auction, much less a written agreement that GAD would pay the USMS commission as argued by Kennedy. The email exchange does not support Kennedy's claim that Kennedy requested that GAD pay the USMS commission as part of the agreement or that GAD ever directly agreed to the terms and conditions described in the email or to pay the USMS commission. There was no evidence of a response in writing or otherwise manifesting GAD's acceptance of these terms and conditions. Additionally, there is no evidence of a written contract memorializing the terms and conditions outlined in the email</w:t>
      </w:r>
      <w:r w:rsidR="00210FA6" w:rsidRPr="00210FA6">
        <w:rPr>
          <w:rFonts w:ascii="Arial" w:hAnsi="Arial" w:cs="Arial"/>
          <w:color w:val="373739"/>
          <w:sz w:val="24"/>
          <w:szCs w:val="24"/>
          <w:shd w:val="clear" w:color="auto" w:fill="FFFFFF"/>
        </w:rPr>
        <w:t xml:space="preserve"> </w:t>
      </w:r>
      <w:r w:rsidRPr="00210FA6">
        <w:rPr>
          <w:rFonts w:ascii="Arial" w:hAnsi="Arial" w:cs="Arial"/>
          <w:color w:val="373739"/>
          <w:sz w:val="24"/>
          <w:szCs w:val="24"/>
          <w:shd w:val="clear" w:color="auto" w:fill="FFFFFF"/>
        </w:rPr>
        <w:t>correspondence.</w:t>
      </w:r>
      <w:r w:rsidR="00142170">
        <w:rPr>
          <w:rFonts w:ascii="Arial" w:hAnsi="Arial" w:cs="Arial"/>
          <w:color w:val="373739"/>
          <w:sz w:val="24"/>
          <w:szCs w:val="24"/>
          <w:shd w:val="clear" w:color="auto" w:fill="FFFFFF"/>
        </w:rPr>
        <w:t xml:space="preserve"> Id. at *23-24.</w:t>
      </w:r>
    </w:p>
    <w:p w14:paraId="42415521" w14:textId="5F6BA389" w:rsidR="0048422B" w:rsidRDefault="0048422B" w:rsidP="00A84995">
      <w:pPr>
        <w:autoSpaceDE w:val="0"/>
        <w:autoSpaceDN w:val="0"/>
        <w:adjustRightInd w:val="0"/>
        <w:spacing w:after="0" w:line="240" w:lineRule="auto"/>
        <w:ind w:left="720" w:right="720"/>
        <w:jc w:val="both"/>
        <w:outlineLvl w:val="0"/>
        <w:rPr>
          <w:rFonts w:ascii="Arial" w:hAnsi="Arial" w:cs="Arial"/>
          <w:color w:val="373739"/>
          <w:sz w:val="24"/>
          <w:szCs w:val="24"/>
          <w:shd w:val="clear" w:color="auto" w:fill="FFFFFF"/>
        </w:rPr>
      </w:pPr>
    </w:p>
    <w:p w14:paraId="3F6DA2B9" w14:textId="71FB262C" w:rsidR="0048422B" w:rsidRPr="0048422B" w:rsidRDefault="0048422B" w:rsidP="0048422B">
      <w:pPr>
        <w:autoSpaceDE w:val="0"/>
        <w:autoSpaceDN w:val="0"/>
        <w:adjustRightInd w:val="0"/>
        <w:spacing w:after="0" w:line="480" w:lineRule="auto"/>
        <w:ind w:firstLine="720"/>
        <w:jc w:val="both"/>
        <w:outlineLvl w:val="0"/>
        <w:rPr>
          <w:rFonts w:ascii="Arial" w:hAnsi="Arial" w:cs="Arial"/>
          <w:color w:val="373739"/>
          <w:sz w:val="24"/>
          <w:szCs w:val="24"/>
          <w:shd w:val="clear" w:color="auto" w:fill="FFFFFF"/>
        </w:rPr>
      </w:pPr>
      <w:r>
        <w:rPr>
          <w:rFonts w:ascii="Arial" w:hAnsi="Arial" w:cs="Arial"/>
          <w:color w:val="373739"/>
          <w:sz w:val="24"/>
          <w:szCs w:val="24"/>
          <w:shd w:val="clear" w:color="auto" w:fill="FFFFFF"/>
        </w:rPr>
        <w:t xml:space="preserve">Thankfully, the Supreme Court has issued this decision now, while </w:t>
      </w:r>
      <w:r w:rsidR="002B5585">
        <w:rPr>
          <w:rFonts w:ascii="Arial" w:hAnsi="Arial" w:cs="Arial"/>
          <w:color w:val="373739"/>
          <w:sz w:val="24"/>
          <w:szCs w:val="24"/>
          <w:shd w:val="clear" w:color="auto" w:fill="FFFFFF"/>
        </w:rPr>
        <w:t xml:space="preserve">several of </w:t>
      </w:r>
      <w:proofErr w:type="gramStart"/>
      <w:r w:rsidR="002B5585">
        <w:rPr>
          <w:rFonts w:ascii="Arial" w:hAnsi="Arial" w:cs="Arial"/>
          <w:color w:val="373739"/>
          <w:sz w:val="24"/>
          <w:szCs w:val="24"/>
          <w:shd w:val="clear" w:color="auto" w:fill="FFFFFF"/>
        </w:rPr>
        <w:t xml:space="preserve">the </w:t>
      </w:r>
      <w:r>
        <w:rPr>
          <w:rFonts w:ascii="Arial" w:hAnsi="Arial" w:cs="Arial"/>
          <w:color w:val="373739"/>
          <w:sz w:val="24"/>
          <w:szCs w:val="24"/>
          <w:shd w:val="clear" w:color="auto" w:fill="FFFFFF"/>
        </w:rPr>
        <w:t xml:space="preserve"> Yusuf</w:t>
      </w:r>
      <w:proofErr w:type="gramEnd"/>
      <w:r>
        <w:rPr>
          <w:rFonts w:ascii="Arial" w:hAnsi="Arial" w:cs="Arial"/>
          <w:color w:val="373739"/>
          <w:sz w:val="24"/>
          <w:szCs w:val="24"/>
          <w:shd w:val="clear" w:color="auto" w:fill="FFFFFF"/>
        </w:rPr>
        <w:t>/United briefs based on the sole fact that “Fathi said so” remain to be decided.  This case controls here.</w:t>
      </w:r>
    </w:p>
    <w:p w14:paraId="4FA92EB2" w14:textId="77777777" w:rsidR="00FC2D2D" w:rsidRPr="00147988" w:rsidRDefault="00FC2D2D" w:rsidP="00FC2D2D">
      <w:pPr>
        <w:pStyle w:val="ListParagraph"/>
        <w:numPr>
          <w:ilvl w:val="0"/>
          <w:numId w:val="8"/>
        </w:numPr>
        <w:spacing w:after="0" w:line="240" w:lineRule="auto"/>
        <w:ind w:right="720"/>
        <w:jc w:val="both"/>
        <w:outlineLvl w:val="0"/>
        <w:rPr>
          <w:rFonts w:ascii="Arial" w:hAnsi="Arial" w:cs="Arial"/>
          <w:b/>
          <w:bCs/>
          <w:sz w:val="24"/>
          <w:szCs w:val="24"/>
        </w:rPr>
      </w:pPr>
      <w:r w:rsidRPr="00147988">
        <w:rPr>
          <w:rFonts w:ascii="Arial" w:hAnsi="Arial" w:cs="Arial"/>
          <w:b/>
          <w:bCs/>
          <w:sz w:val="24"/>
          <w:szCs w:val="24"/>
        </w:rPr>
        <w:t>Unsupported allegation of a</w:t>
      </w:r>
      <w:r>
        <w:rPr>
          <w:rFonts w:ascii="Arial" w:hAnsi="Arial" w:cs="Arial"/>
          <w:b/>
          <w:bCs/>
          <w:sz w:val="24"/>
          <w:szCs w:val="24"/>
        </w:rPr>
        <w:t xml:space="preserve"> GRT</w:t>
      </w:r>
      <w:r w:rsidRPr="00147988">
        <w:rPr>
          <w:rFonts w:ascii="Arial" w:hAnsi="Arial" w:cs="Arial"/>
          <w:b/>
          <w:bCs/>
          <w:sz w:val="24"/>
          <w:szCs w:val="24"/>
        </w:rPr>
        <w:t xml:space="preserve"> “agreement”</w:t>
      </w:r>
    </w:p>
    <w:p w14:paraId="58AF1443" w14:textId="77777777" w:rsidR="00FC2D2D" w:rsidRPr="00A84995" w:rsidRDefault="00FC2D2D" w:rsidP="00A84995">
      <w:pPr>
        <w:autoSpaceDE w:val="0"/>
        <w:autoSpaceDN w:val="0"/>
        <w:adjustRightInd w:val="0"/>
        <w:spacing w:after="0" w:line="240" w:lineRule="auto"/>
        <w:ind w:left="720" w:right="720"/>
        <w:jc w:val="both"/>
        <w:outlineLvl w:val="0"/>
        <w:rPr>
          <w:rFonts w:ascii="Arial" w:hAnsi="Arial" w:cs="Arial"/>
          <w:color w:val="373739"/>
          <w:sz w:val="24"/>
          <w:szCs w:val="24"/>
          <w:shd w:val="clear" w:color="auto" w:fill="FFFFFF"/>
        </w:rPr>
      </w:pPr>
    </w:p>
    <w:p w14:paraId="738F7A44" w14:textId="51EED542" w:rsidR="00044DED" w:rsidRDefault="00044DED" w:rsidP="00886B6C">
      <w:pPr>
        <w:autoSpaceDE w:val="0"/>
        <w:autoSpaceDN w:val="0"/>
        <w:adjustRightInd w:val="0"/>
        <w:spacing w:after="0" w:line="480" w:lineRule="auto"/>
        <w:ind w:firstLine="720"/>
        <w:jc w:val="both"/>
        <w:rPr>
          <w:rStyle w:val="sscrbhighlight"/>
          <w:rFonts w:ascii="Arial" w:hAnsi="Arial" w:cs="Arial"/>
          <w:color w:val="373739"/>
          <w:sz w:val="24"/>
          <w:szCs w:val="21"/>
          <w:bdr w:val="none" w:sz="0" w:space="0" w:color="auto" w:frame="1"/>
          <w:shd w:val="clear" w:color="auto" w:fill="FFFFFF"/>
        </w:rPr>
      </w:pPr>
      <w:r>
        <w:rPr>
          <w:rStyle w:val="sscrbhighlight"/>
          <w:rFonts w:ascii="Arial" w:hAnsi="Arial" w:cs="Arial"/>
          <w:color w:val="373739"/>
          <w:sz w:val="24"/>
          <w:szCs w:val="21"/>
          <w:bdr w:val="none" w:sz="0" w:space="0" w:color="auto" w:frame="1"/>
          <w:shd w:val="clear" w:color="auto" w:fill="FFFFFF"/>
        </w:rPr>
        <w:t xml:space="preserve">United and Yusuf have failed </w:t>
      </w:r>
      <w:r w:rsidR="007966A8">
        <w:rPr>
          <w:rStyle w:val="sscrbhighlight"/>
          <w:rFonts w:ascii="Arial" w:hAnsi="Arial" w:cs="Arial"/>
          <w:color w:val="373739"/>
          <w:sz w:val="24"/>
          <w:szCs w:val="21"/>
          <w:bdr w:val="none" w:sz="0" w:space="0" w:color="auto" w:frame="1"/>
          <w:shd w:val="clear" w:color="auto" w:fill="FFFFFF"/>
        </w:rPr>
        <w:t>“</w:t>
      </w:r>
      <w:r>
        <w:rPr>
          <w:rStyle w:val="sscrbhighlight"/>
          <w:rFonts w:ascii="Arial" w:hAnsi="Arial" w:cs="Arial"/>
          <w:color w:val="373739"/>
          <w:sz w:val="24"/>
          <w:szCs w:val="21"/>
          <w:bdr w:val="none" w:sz="0" w:space="0" w:color="auto" w:frame="1"/>
          <w:shd w:val="clear" w:color="auto" w:fill="FFFFFF"/>
        </w:rPr>
        <w:t>to set forth specific facts to show a genuine issue of material fact,</w:t>
      </w:r>
      <w:r w:rsidR="007966A8">
        <w:rPr>
          <w:rStyle w:val="sscrbhighlight"/>
          <w:rFonts w:ascii="Arial" w:hAnsi="Arial" w:cs="Arial"/>
          <w:color w:val="373739"/>
          <w:sz w:val="24"/>
          <w:szCs w:val="21"/>
          <w:bdr w:val="none" w:sz="0" w:space="0" w:color="auto" w:frame="1"/>
          <w:shd w:val="clear" w:color="auto" w:fill="FFFFFF"/>
        </w:rPr>
        <w:t>”</w:t>
      </w:r>
      <w:r>
        <w:rPr>
          <w:rStyle w:val="sscrbhighlight"/>
          <w:rFonts w:ascii="Arial" w:hAnsi="Arial" w:cs="Arial"/>
          <w:color w:val="373739"/>
          <w:sz w:val="24"/>
          <w:szCs w:val="21"/>
          <w:bdr w:val="none" w:sz="0" w:space="0" w:color="auto" w:frame="1"/>
          <w:shd w:val="clear" w:color="auto" w:fill="FFFFFF"/>
        </w:rPr>
        <w:t xml:space="preserve"> which in this case </w:t>
      </w:r>
      <w:r w:rsidR="007B2568">
        <w:rPr>
          <w:rStyle w:val="sscrbhighlight"/>
          <w:rFonts w:ascii="Arial" w:hAnsi="Arial" w:cs="Arial"/>
          <w:color w:val="373739"/>
          <w:sz w:val="24"/>
          <w:szCs w:val="21"/>
          <w:bdr w:val="none" w:sz="0" w:space="0" w:color="auto" w:frame="1"/>
          <w:shd w:val="clear" w:color="auto" w:fill="FFFFFF"/>
        </w:rPr>
        <w:t>is</w:t>
      </w:r>
      <w:r>
        <w:rPr>
          <w:rStyle w:val="sscrbhighlight"/>
          <w:rFonts w:ascii="Arial" w:hAnsi="Arial" w:cs="Arial"/>
          <w:color w:val="373739"/>
          <w:sz w:val="24"/>
          <w:szCs w:val="21"/>
          <w:bdr w:val="none" w:sz="0" w:space="0" w:color="auto" w:frame="1"/>
          <w:shd w:val="clear" w:color="auto" w:fill="FFFFFF"/>
        </w:rPr>
        <w:t xml:space="preserve"> proof </w:t>
      </w:r>
      <w:r w:rsidR="007B2568">
        <w:rPr>
          <w:rStyle w:val="sscrbhighlight"/>
          <w:rFonts w:ascii="Arial" w:hAnsi="Arial" w:cs="Arial"/>
          <w:color w:val="373739"/>
          <w:sz w:val="24"/>
          <w:szCs w:val="21"/>
          <w:bdr w:val="none" w:sz="0" w:space="0" w:color="auto" w:frame="1"/>
          <w:shd w:val="clear" w:color="auto" w:fill="FFFFFF"/>
        </w:rPr>
        <w:t>of</w:t>
      </w:r>
      <w:r>
        <w:rPr>
          <w:rStyle w:val="sscrbhighlight"/>
          <w:rFonts w:ascii="Arial" w:hAnsi="Arial" w:cs="Arial"/>
          <w:color w:val="373739"/>
          <w:sz w:val="24"/>
          <w:szCs w:val="21"/>
          <w:bdr w:val="none" w:sz="0" w:space="0" w:color="auto" w:frame="1"/>
          <w:shd w:val="clear" w:color="auto" w:fill="FFFFFF"/>
        </w:rPr>
        <w:t xml:space="preserve"> an agreement between Yusuf and Hamed that the Partnership would pay the gross receipt taxes</w:t>
      </w:r>
      <w:r w:rsidR="007966A8">
        <w:rPr>
          <w:rStyle w:val="sscrbhighlight"/>
          <w:rFonts w:ascii="Arial" w:hAnsi="Arial" w:cs="Arial"/>
          <w:color w:val="373739"/>
          <w:sz w:val="24"/>
          <w:szCs w:val="21"/>
          <w:bdr w:val="none" w:sz="0" w:space="0" w:color="auto" w:frame="1"/>
          <w:shd w:val="clear" w:color="auto" w:fill="FFFFFF"/>
        </w:rPr>
        <w:t xml:space="preserve"> for the Yusuf family-owned United Shopping Center.</w:t>
      </w:r>
    </w:p>
    <w:p w14:paraId="69AA3905" w14:textId="71CA88EE" w:rsidR="00367E1E" w:rsidRPr="007966A8" w:rsidRDefault="00367E1E" w:rsidP="007966A8">
      <w:pPr>
        <w:pStyle w:val="ListParagraph"/>
        <w:numPr>
          <w:ilvl w:val="0"/>
          <w:numId w:val="22"/>
        </w:numPr>
        <w:autoSpaceDE w:val="0"/>
        <w:autoSpaceDN w:val="0"/>
        <w:adjustRightInd w:val="0"/>
        <w:spacing w:after="0" w:line="480" w:lineRule="auto"/>
        <w:ind w:left="360"/>
        <w:jc w:val="both"/>
        <w:rPr>
          <w:rStyle w:val="sscrbhighlight"/>
          <w:rFonts w:ascii="Arial" w:hAnsi="Arial" w:cs="Arial"/>
          <w:color w:val="373739"/>
          <w:sz w:val="24"/>
          <w:szCs w:val="21"/>
          <w:bdr w:val="none" w:sz="0" w:space="0" w:color="auto" w:frame="1"/>
          <w:shd w:val="clear" w:color="auto" w:fill="FFFFFF"/>
        </w:rPr>
      </w:pPr>
      <w:r w:rsidRPr="007966A8">
        <w:rPr>
          <w:rStyle w:val="sscrbhighlight"/>
          <w:rFonts w:ascii="Arial" w:hAnsi="Arial" w:cs="Arial"/>
          <w:color w:val="373739"/>
          <w:sz w:val="24"/>
          <w:szCs w:val="21"/>
          <w:bdr w:val="none" w:sz="0" w:space="0" w:color="auto" w:frame="1"/>
          <w:shd w:val="clear" w:color="auto" w:fill="FFFFFF"/>
        </w:rPr>
        <w:lastRenderedPageBreak/>
        <w:t>It is undisputed that no one, other than Fathi Yusuf, had personal knowledge of the purported agreement between Fathi Yusuf and Mohammad Hamed for the Partnership to pay the Yusuf family</w:t>
      </w:r>
      <w:r w:rsidR="00AA5565">
        <w:rPr>
          <w:rStyle w:val="sscrbhighlight"/>
          <w:rFonts w:ascii="Arial" w:hAnsi="Arial" w:cs="Arial"/>
          <w:color w:val="373739"/>
          <w:sz w:val="24"/>
          <w:szCs w:val="21"/>
          <w:bdr w:val="none" w:sz="0" w:space="0" w:color="auto" w:frame="1"/>
          <w:shd w:val="clear" w:color="auto" w:fill="FFFFFF"/>
        </w:rPr>
        <w:t>-</w:t>
      </w:r>
      <w:r w:rsidRPr="007966A8">
        <w:rPr>
          <w:rStyle w:val="sscrbhighlight"/>
          <w:rFonts w:ascii="Arial" w:hAnsi="Arial" w:cs="Arial"/>
          <w:color w:val="373739"/>
          <w:sz w:val="24"/>
          <w:szCs w:val="21"/>
          <w:bdr w:val="none" w:sz="0" w:space="0" w:color="auto" w:frame="1"/>
          <w:shd w:val="clear" w:color="auto" w:fill="FFFFFF"/>
        </w:rPr>
        <w:t>owned United Shopping Center’s gross receipt taxes</w:t>
      </w:r>
      <w:r w:rsidR="007966A8">
        <w:rPr>
          <w:rStyle w:val="sscrbhighlight"/>
          <w:rFonts w:ascii="Arial" w:hAnsi="Arial" w:cs="Arial"/>
          <w:color w:val="373739"/>
          <w:sz w:val="24"/>
          <w:szCs w:val="21"/>
          <w:bdr w:val="none" w:sz="0" w:space="0" w:color="auto" w:frame="1"/>
          <w:shd w:val="clear" w:color="auto" w:fill="FFFFFF"/>
        </w:rPr>
        <w:t>.</w:t>
      </w:r>
    </w:p>
    <w:p w14:paraId="58575F07" w14:textId="27B37C60" w:rsidR="00697474" w:rsidRPr="00E85CD4" w:rsidRDefault="00697474" w:rsidP="00B71C4E">
      <w:pPr>
        <w:pStyle w:val="ListParagraph"/>
        <w:numPr>
          <w:ilvl w:val="0"/>
          <w:numId w:val="15"/>
        </w:numPr>
        <w:autoSpaceDE w:val="0"/>
        <w:autoSpaceDN w:val="0"/>
        <w:adjustRightInd w:val="0"/>
        <w:spacing w:after="0" w:line="240" w:lineRule="auto"/>
        <w:ind w:left="720"/>
        <w:jc w:val="both"/>
        <w:rPr>
          <w:rFonts w:ascii="Arial" w:hAnsi="Arial" w:cs="Arial"/>
          <w:color w:val="373739"/>
          <w:sz w:val="24"/>
          <w:szCs w:val="21"/>
          <w:bdr w:val="none" w:sz="0" w:space="0" w:color="auto" w:frame="1"/>
          <w:shd w:val="clear" w:color="auto" w:fill="FFFFFF"/>
        </w:rPr>
      </w:pPr>
      <w:r w:rsidRPr="00E85CD4">
        <w:rPr>
          <w:rStyle w:val="sscrbhighlight"/>
          <w:rFonts w:ascii="Arial" w:hAnsi="Arial" w:cs="Arial"/>
          <w:color w:val="373739"/>
          <w:sz w:val="24"/>
          <w:szCs w:val="21"/>
          <w:bdr w:val="none" w:sz="0" w:space="0" w:color="auto" w:frame="1"/>
          <w:shd w:val="clear" w:color="auto" w:fill="FFFFFF"/>
        </w:rPr>
        <w:t xml:space="preserve">Waleed </w:t>
      </w:r>
      <w:r w:rsidR="00735670">
        <w:rPr>
          <w:rStyle w:val="sscrbhighlight"/>
          <w:rFonts w:ascii="Arial" w:hAnsi="Arial" w:cs="Arial"/>
          <w:color w:val="373739"/>
          <w:sz w:val="24"/>
          <w:szCs w:val="21"/>
          <w:bdr w:val="none" w:sz="0" w:space="0" w:color="auto" w:frame="1"/>
          <w:shd w:val="clear" w:color="auto" w:fill="FFFFFF"/>
        </w:rPr>
        <w:t xml:space="preserve">“Wally” </w:t>
      </w:r>
      <w:r w:rsidRPr="00E85CD4">
        <w:rPr>
          <w:rStyle w:val="sscrbhighlight"/>
          <w:rFonts w:ascii="Arial" w:hAnsi="Arial" w:cs="Arial"/>
          <w:color w:val="373739"/>
          <w:sz w:val="24"/>
          <w:szCs w:val="21"/>
          <w:bdr w:val="none" w:sz="0" w:space="0" w:color="auto" w:frame="1"/>
          <w:shd w:val="clear" w:color="auto" w:fill="FFFFFF"/>
        </w:rPr>
        <w:t xml:space="preserve">Hamed </w:t>
      </w:r>
      <w:r w:rsidRPr="00E85CD4">
        <w:rPr>
          <w:rFonts w:ascii="Arial" w:hAnsi="Arial" w:cs="Arial"/>
          <w:sz w:val="24"/>
        </w:rPr>
        <w:t>had no knowledge of this purported agreement. He testified in his deposition that his father did not tell him of such an agreement.  (</w:t>
      </w:r>
      <w:r>
        <w:rPr>
          <w:rFonts w:ascii="Arial" w:hAnsi="Arial" w:cs="Arial"/>
          <w:sz w:val="24"/>
          <w:szCs w:val="24"/>
        </w:rPr>
        <w:t xml:space="preserve">Hamed SOF </w:t>
      </w:r>
      <w:r w:rsidRPr="00E85CD4">
        <w:rPr>
          <w:rFonts w:ascii="Arial" w:hAnsi="Arial" w:cs="Arial"/>
          <w:sz w:val="24"/>
        </w:rPr>
        <w:t xml:space="preserve">¶ </w:t>
      </w:r>
      <w:r>
        <w:rPr>
          <w:rFonts w:ascii="Arial" w:hAnsi="Arial" w:cs="Arial"/>
          <w:sz w:val="24"/>
        </w:rPr>
        <w:t>4</w:t>
      </w:r>
      <w:r w:rsidRPr="00E85CD4">
        <w:rPr>
          <w:rFonts w:ascii="Arial" w:hAnsi="Arial" w:cs="Arial"/>
          <w:sz w:val="24"/>
        </w:rPr>
        <w:t>)</w:t>
      </w:r>
    </w:p>
    <w:p w14:paraId="2AE582DC" w14:textId="1DAA1F5A" w:rsidR="00697474" w:rsidRPr="00E85CD4" w:rsidRDefault="00CD74F2" w:rsidP="00B71C4E">
      <w:pPr>
        <w:pStyle w:val="ListParagraph"/>
        <w:numPr>
          <w:ilvl w:val="0"/>
          <w:numId w:val="15"/>
        </w:numPr>
        <w:autoSpaceDE w:val="0"/>
        <w:autoSpaceDN w:val="0"/>
        <w:adjustRightInd w:val="0"/>
        <w:spacing w:after="0" w:line="240" w:lineRule="auto"/>
        <w:ind w:left="720"/>
        <w:jc w:val="both"/>
        <w:rPr>
          <w:rFonts w:ascii="Arial" w:hAnsi="Arial" w:cs="Arial"/>
          <w:color w:val="373739"/>
          <w:sz w:val="24"/>
          <w:szCs w:val="21"/>
          <w:bdr w:val="none" w:sz="0" w:space="0" w:color="auto" w:frame="1"/>
          <w:shd w:val="clear" w:color="auto" w:fill="FFFFFF"/>
        </w:rPr>
      </w:pPr>
      <w:r>
        <w:rPr>
          <w:rFonts w:ascii="Arial" w:hAnsi="Arial" w:cs="Arial"/>
          <w:sz w:val="24"/>
        </w:rPr>
        <w:t>Mike</w:t>
      </w:r>
      <w:r w:rsidR="00697474" w:rsidRPr="00E85CD4">
        <w:rPr>
          <w:rFonts w:ascii="Arial" w:hAnsi="Arial" w:cs="Arial"/>
          <w:sz w:val="24"/>
        </w:rPr>
        <w:t xml:space="preserve"> Yusuf, Fathi Yusuf’s oldest son and current President of the United Corporation,</w:t>
      </w:r>
      <w:r w:rsidR="00B2172E">
        <w:rPr>
          <w:rFonts w:ascii="Arial" w:hAnsi="Arial" w:cs="Arial"/>
          <w:sz w:val="24"/>
        </w:rPr>
        <w:t xml:space="preserve"> as well as an employee of Plaza Extra East </w:t>
      </w:r>
      <w:r>
        <w:rPr>
          <w:rFonts w:ascii="Arial" w:hAnsi="Arial" w:cs="Arial"/>
          <w:sz w:val="24"/>
        </w:rPr>
        <w:t xml:space="preserve">store </w:t>
      </w:r>
      <w:r w:rsidR="00B2172E">
        <w:rPr>
          <w:rFonts w:ascii="Arial" w:hAnsi="Arial" w:cs="Arial"/>
          <w:sz w:val="24"/>
        </w:rPr>
        <w:t>from 1991-2000,</w:t>
      </w:r>
      <w:r w:rsidR="00697474" w:rsidRPr="00E85CD4">
        <w:rPr>
          <w:rFonts w:ascii="Arial" w:hAnsi="Arial" w:cs="Arial"/>
          <w:sz w:val="24"/>
        </w:rPr>
        <w:t xml:space="preserve"> did not </w:t>
      </w:r>
      <w:r w:rsidR="00697474">
        <w:rPr>
          <w:rFonts w:ascii="Arial" w:hAnsi="Arial" w:cs="Arial"/>
          <w:sz w:val="24"/>
        </w:rPr>
        <w:t xml:space="preserve">have knowledge of the purported agreement. </w:t>
      </w:r>
      <w:r w:rsidR="00697474" w:rsidRPr="00E85CD4">
        <w:rPr>
          <w:rFonts w:ascii="Arial" w:hAnsi="Arial" w:cs="Arial"/>
          <w:sz w:val="24"/>
        </w:rPr>
        <w:t>(</w:t>
      </w:r>
      <w:r w:rsidR="00697474">
        <w:rPr>
          <w:rFonts w:ascii="Arial" w:hAnsi="Arial" w:cs="Arial"/>
          <w:sz w:val="24"/>
          <w:szCs w:val="24"/>
        </w:rPr>
        <w:t xml:space="preserve">Hamed SOF </w:t>
      </w:r>
      <w:r w:rsidR="00697474" w:rsidRPr="00E85CD4">
        <w:rPr>
          <w:rFonts w:ascii="Arial" w:hAnsi="Arial" w:cs="Arial"/>
          <w:sz w:val="24"/>
        </w:rPr>
        <w:t xml:space="preserve">¶ </w:t>
      </w:r>
      <w:r w:rsidR="00697474">
        <w:rPr>
          <w:rFonts w:ascii="Arial" w:hAnsi="Arial" w:cs="Arial"/>
          <w:sz w:val="24"/>
        </w:rPr>
        <w:t>5</w:t>
      </w:r>
      <w:r w:rsidR="00697474" w:rsidRPr="00E85CD4">
        <w:rPr>
          <w:rFonts w:ascii="Arial" w:hAnsi="Arial" w:cs="Arial"/>
          <w:sz w:val="24"/>
        </w:rPr>
        <w:t>)</w:t>
      </w:r>
    </w:p>
    <w:p w14:paraId="41D9FA4E" w14:textId="43F4A4A4" w:rsidR="00697474" w:rsidRPr="00B2172E" w:rsidRDefault="00697474" w:rsidP="00B71C4E">
      <w:pPr>
        <w:pStyle w:val="ListParagraph"/>
        <w:numPr>
          <w:ilvl w:val="0"/>
          <w:numId w:val="15"/>
        </w:numPr>
        <w:autoSpaceDE w:val="0"/>
        <w:autoSpaceDN w:val="0"/>
        <w:adjustRightInd w:val="0"/>
        <w:spacing w:after="0" w:line="240" w:lineRule="auto"/>
        <w:ind w:left="720"/>
        <w:jc w:val="both"/>
        <w:rPr>
          <w:rFonts w:ascii="Arial" w:hAnsi="Arial" w:cs="Arial"/>
          <w:color w:val="373739"/>
          <w:sz w:val="24"/>
          <w:szCs w:val="21"/>
          <w:bdr w:val="none" w:sz="0" w:space="0" w:color="auto" w:frame="1"/>
          <w:shd w:val="clear" w:color="auto" w:fill="FFFFFF"/>
        </w:rPr>
      </w:pPr>
      <w:r>
        <w:rPr>
          <w:rFonts w:ascii="Arial" w:hAnsi="Arial" w:cs="Arial"/>
          <w:sz w:val="24"/>
        </w:rPr>
        <w:t xml:space="preserve">Mafi Hamed, who worked in the Plaza Extra East store, did not know of the alleged agreement. Further, Mafi Hamed testified that his father would have told him had such an agreement existed because his father discussed everything owed with him and his brothers. </w:t>
      </w:r>
      <w:r w:rsidRPr="00E85CD4">
        <w:rPr>
          <w:rFonts w:ascii="Arial" w:hAnsi="Arial" w:cs="Arial"/>
          <w:sz w:val="24"/>
        </w:rPr>
        <w:t>(</w:t>
      </w:r>
      <w:r>
        <w:rPr>
          <w:rFonts w:ascii="Arial" w:hAnsi="Arial" w:cs="Arial"/>
          <w:sz w:val="24"/>
          <w:szCs w:val="24"/>
        </w:rPr>
        <w:t xml:space="preserve">Hamed SOF </w:t>
      </w:r>
      <w:r w:rsidRPr="00E85CD4">
        <w:rPr>
          <w:rFonts w:ascii="Arial" w:hAnsi="Arial" w:cs="Arial"/>
          <w:sz w:val="24"/>
        </w:rPr>
        <w:t xml:space="preserve">¶ </w:t>
      </w:r>
      <w:r>
        <w:rPr>
          <w:rFonts w:ascii="Arial" w:hAnsi="Arial" w:cs="Arial"/>
          <w:sz w:val="24"/>
        </w:rPr>
        <w:t>6</w:t>
      </w:r>
      <w:r w:rsidRPr="00E85CD4">
        <w:rPr>
          <w:rFonts w:ascii="Arial" w:hAnsi="Arial" w:cs="Arial"/>
          <w:sz w:val="24"/>
        </w:rPr>
        <w:t>)</w:t>
      </w:r>
    </w:p>
    <w:p w14:paraId="1B5D0E9B" w14:textId="77777777" w:rsidR="00B2172E" w:rsidRPr="00B2172E" w:rsidRDefault="00B2172E" w:rsidP="00B2172E">
      <w:pPr>
        <w:autoSpaceDE w:val="0"/>
        <w:autoSpaceDN w:val="0"/>
        <w:adjustRightInd w:val="0"/>
        <w:spacing w:after="0" w:line="240" w:lineRule="auto"/>
        <w:ind w:left="1080"/>
        <w:jc w:val="both"/>
        <w:rPr>
          <w:rFonts w:ascii="Arial" w:hAnsi="Arial" w:cs="Arial"/>
          <w:color w:val="373739"/>
          <w:sz w:val="24"/>
          <w:szCs w:val="21"/>
          <w:bdr w:val="none" w:sz="0" w:space="0" w:color="auto" w:frame="1"/>
          <w:shd w:val="clear" w:color="auto" w:fill="FFFFFF"/>
        </w:rPr>
      </w:pPr>
    </w:p>
    <w:p w14:paraId="4EA30E31" w14:textId="284175EE" w:rsidR="007966A8" w:rsidRDefault="007966A8" w:rsidP="007966A8">
      <w:pPr>
        <w:autoSpaceDE w:val="0"/>
        <w:autoSpaceDN w:val="0"/>
        <w:adjustRightInd w:val="0"/>
        <w:spacing w:after="0" w:line="480" w:lineRule="auto"/>
        <w:ind w:firstLine="720"/>
        <w:jc w:val="both"/>
        <w:rPr>
          <w:rFonts w:ascii="Arial" w:hAnsi="Arial" w:cs="Arial"/>
          <w:sz w:val="24"/>
        </w:rPr>
      </w:pPr>
      <w:r>
        <w:rPr>
          <w:rFonts w:ascii="Arial" w:hAnsi="Arial" w:cs="Arial"/>
          <w:sz w:val="24"/>
        </w:rPr>
        <w:t xml:space="preserve">United, in its Opposition at </w:t>
      </w:r>
      <w:r w:rsidR="00735670">
        <w:rPr>
          <w:rFonts w:ascii="Arial" w:hAnsi="Arial" w:cs="Arial"/>
          <w:sz w:val="24"/>
        </w:rPr>
        <w:t>9-11</w:t>
      </w:r>
      <w:r w:rsidR="00784C08">
        <w:rPr>
          <w:rFonts w:ascii="Arial" w:hAnsi="Arial" w:cs="Arial"/>
          <w:sz w:val="24"/>
        </w:rPr>
        <w:t xml:space="preserve"> and 25</w:t>
      </w:r>
      <w:r>
        <w:rPr>
          <w:rFonts w:ascii="Arial" w:hAnsi="Arial" w:cs="Arial"/>
          <w:sz w:val="24"/>
        </w:rPr>
        <w:t xml:space="preserve">, gives reasons why Mike Yusuf and Wally </w:t>
      </w:r>
      <w:r w:rsidR="00784C08">
        <w:rPr>
          <w:rFonts w:ascii="Arial" w:hAnsi="Arial" w:cs="Arial"/>
          <w:sz w:val="24"/>
        </w:rPr>
        <w:t xml:space="preserve">and Mafi </w:t>
      </w:r>
      <w:r>
        <w:rPr>
          <w:rFonts w:ascii="Arial" w:hAnsi="Arial" w:cs="Arial"/>
          <w:sz w:val="24"/>
        </w:rPr>
        <w:t xml:space="preserve">Hamed would not have known about the alleged GRT agreement.  It </w:t>
      </w:r>
      <w:r w:rsidR="007B2568">
        <w:rPr>
          <w:rFonts w:ascii="Arial" w:hAnsi="Arial" w:cs="Arial"/>
          <w:sz w:val="24"/>
        </w:rPr>
        <w:t>does not</w:t>
      </w:r>
      <w:r>
        <w:rPr>
          <w:rFonts w:ascii="Arial" w:hAnsi="Arial" w:cs="Arial"/>
          <w:sz w:val="24"/>
        </w:rPr>
        <w:t xml:space="preserve"> matter – United’s explanations do not help him prove that an agreement existed—they only serve to prove that Fathi Yusuf was the only one aware of the alleged agreement.</w:t>
      </w:r>
    </w:p>
    <w:p w14:paraId="074B6854" w14:textId="56E529F0" w:rsidR="00F62542" w:rsidRPr="006614D8" w:rsidRDefault="00A90C75" w:rsidP="006614D8">
      <w:pPr>
        <w:pStyle w:val="ListParagraph"/>
        <w:numPr>
          <w:ilvl w:val="0"/>
          <w:numId w:val="22"/>
        </w:numPr>
        <w:autoSpaceDE w:val="0"/>
        <w:autoSpaceDN w:val="0"/>
        <w:adjustRightInd w:val="0"/>
        <w:spacing w:after="0" w:line="480" w:lineRule="auto"/>
        <w:ind w:left="360"/>
        <w:jc w:val="both"/>
        <w:rPr>
          <w:rFonts w:ascii="Arial" w:hAnsi="Arial" w:cs="Arial"/>
          <w:sz w:val="24"/>
        </w:rPr>
      </w:pPr>
      <w:r w:rsidRPr="007B2568">
        <w:rPr>
          <w:rFonts w:ascii="Arial" w:hAnsi="Arial" w:cs="Arial"/>
          <w:sz w:val="24"/>
        </w:rPr>
        <w:t>It is undisputed that Mohmmad Hamed did not agree to have the Partnership pay the gross receipt taxes of the United Shopping Center</w:t>
      </w:r>
      <w:r w:rsidR="00CD74F2" w:rsidRPr="007B2568">
        <w:rPr>
          <w:rFonts w:ascii="Arial" w:hAnsi="Arial" w:cs="Arial"/>
          <w:sz w:val="24"/>
        </w:rPr>
        <w:t xml:space="preserve">, </w:t>
      </w:r>
      <w:r w:rsidR="00CD74F2" w:rsidRPr="006614D8">
        <w:rPr>
          <w:rFonts w:ascii="Arial" w:hAnsi="Arial" w:cs="Arial"/>
          <w:i/>
          <w:iCs/>
          <w:sz w:val="24"/>
        </w:rPr>
        <w:t>according</w:t>
      </w:r>
      <w:r w:rsidR="00CD74F2" w:rsidRPr="007B2568">
        <w:rPr>
          <w:rFonts w:ascii="Arial" w:hAnsi="Arial" w:cs="Arial"/>
          <w:sz w:val="24"/>
        </w:rPr>
        <w:t xml:space="preserve"> to Fathi Yusuf</w:t>
      </w:r>
      <w:r w:rsidRPr="007B2568">
        <w:rPr>
          <w:rFonts w:ascii="Arial" w:hAnsi="Arial" w:cs="Arial"/>
          <w:sz w:val="24"/>
        </w:rPr>
        <w:t xml:space="preserve">. </w:t>
      </w:r>
      <w:r w:rsidR="00660124" w:rsidRPr="007B2568">
        <w:rPr>
          <w:rFonts w:ascii="Arial" w:hAnsi="Arial" w:cs="Arial"/>
          <w:sz w:val="24"/>
        </w:rPr>
        <w:t xml:space="preserve"> Yusuf testified in his </w:t>
      </w:r>
      <w:r w:rsidR="009137F8" w:rsidRPr="007B2568">
        <w:rPr>
          <w:rFonts w:ascii="Arial" w:hAnsi="Arial" w:cs="Arial"/>
          <w:sz w:val="24"/>
        </w:rPr>
        <w:t xml:space="preserve">2020 </w:t>
      </w:r>
      <w:r w:rsidR="00660124" w:rsidRPr="007B2568">
        <w:rPr>
          <w:rFonts w:ascii="Arial" w:hAnsi="Arial" w:cs="Arial"/>
          <w:sz w:val="24"/>
        </w:rPr>
        <w:t xml:space="preserve">deposition that </w:t>
      </w:r>
      <w:r w:rsidR="00660124" w:rsidRPr="007B2568">
        <w:rPr>
          <w:rFonts w:ascii="Arial" w:hAnsi="Arial" w:cs="Arial"/>
          <w:sz w:val="24"/>
          <w:szCs w:val="24"/>
        </w:rPr>
        <w:t>Mr. Mohammad Hamed never specifically agreed to have the Partnership pay the gross receipt taxes for the Yusuf family</w:t>
      </w:r>
      <w:r w:rsidR="00D93C52">
        <w:rPr>
          <w:rFonts w:ascii="Arial" w:hAnsi="Arial" w:cs="Arial"/>
          <w:sz w:val="24"/>
          <w:szCs w:val="24"/>
        </w:rPr>
        <w:t>-</w:t>
      </w:r>
      <w:r w:rsidR="00660124" w:rsidRPr="007B2568">
        <w:rPr>
          <w:rFonts w:ascii="Arial" w:hAnsi="Arial" w:cs="Arial"/>
          <w:sz w:val="24"/>
          <w:szCs w:val="24"/>
        </w:rPr>
        <w:t>owned United Shopping Center, rather “[w]hat he [Mr. Hamed] said, he never say nothing. Whatever I say goes. And he [Mr. Hamed] accepted it.”</w:t>
      </w:r>
      <w:r w:rsidR="00660124" w:rsidRPr="007B2568">
        <w:rPr>
          <w:rFonts w:ascii="Arial" w:hAnsi="Arial" w:cs="Arial"/>
          <w:sz w:val="24"/>
        </w:rPr>
        <w:t xml:space="preserve"> </w:t>
      </w:r>
      <w:r w:rsidRPr="007B2568">
        <w:rPr>
          <w:rFonts w:ascii="Arial" w:hAnsi="Arial" w:cs="Arial"/>
          <w:sz w:val="24"/>
        </w:rPr>
        <w:t>(</w:t>
      </w:r>
      <w:r w:rsidR="00E55BE3" w:rsidRPr="007B2568">
        <w:rPr>
          <w:rFonts w:ascii="Arial" w:hAnsi="Arial" w:cs="Arial"/>
          <w:sz w:val="24"/>
          <w:szCs w:val="24"/>
        </w:rPr>
        <w:t xml:space="preserve">Hamed SOF </w:t>
      </w:r>
      <w:r w:rsidRPr="007B2568">
        <w:rPr>
          <w:rFonts w:ascii="Arial" w:hAnsi="Arial" w:cs="Arial"/>
          <w:sz w:val="24"/>
        </w:rPr>
        <w:t>¶</w:t>
      </w:r>
      <w:r w:rsidR="00DA1C68" w:rsidRPr="007B2568">
        <w:rPr>
          <w:rFonts w:ascii="Arial" w:hAnsi="Arial" w:cs="Arial"/>
          <w:sz w:val="24"/>
        </w:rPr>
        <w:t xml:space="preserve"> 3</w:t>
      </w:r>
      <w:r w:rsidRPr="007B2568">
        <w:rPr>
          <w:rFonts w:ascii="Arial" w:hAnsi="Arial" w:cs="Arial"/>
          <w:sz w:val="24"/>
        </w:rPr>
        <w:t>)</w:t>
      </w:r>
      <w:r w:rsidR="009137F8" w:rsidRPr="007B2568">
        <w:rPr>
          <w:rFonts w:ascii="Arial" w:hAnsi="Arial" w:cs="Arial"/>
          <w:sz w:val="24"/>
        </w:rPr>
        <w:t xml:space="preserve"> In an earlier 2014 deposition, Yusuf </w:t>
      </w:r>
      <w:r w:rsidR="006614D8">
        <w:rPr>
          <w:rFonts w:ascii="Arial" w:hAnsi="Arial" w:cs="Arial"/>
          <w:sz w:val="24"/>
        </w:rPr>
        <w:t xml:space="preserve">also </w:t>
      </w:r>
      <w:r w:rsidR="00F62542" w:rsidRPr="007B2568">
        <w:rPr>
          <w:rFonts w:ascii="Arial" w:hAnsi="Arial" w:cs="Arial"/>
          <w:sz w:val="24"/>
        </w:rPr>
        <w:t>testified</w:t>
      </w:r>
      <w:r w:rsidR="006614D8">
        <w:rPr>
          <w:rFonts w:ascii="Arial" w:hAnsi="Arial" w:cs="Arial"/>
          <w:sz w:val="24"/>
        </w:rPr>
        <w:t xml:space="preserve"> that Mr. Mohammad Hamed never said anything in response to Yusuf’s alleged assertion that he told Mr. Hamed that GRTs for the Shopping Center would be paid by the grocery store.</w:t>
      </w:r>
      <w:r w:rsidR="00F62542" w:rsidRPr="006614D8">
        <w:rPr>
          <w:rFonts w:ascii="Arial" w:hAnsi="Arial" w:cs="Arial"/>
          <w:sz w:val="24"/>
        </w:rPr>
        <w:t xml:space="preserve"> (</w:t>
      </w:r>
      <w:r w:rsidR="00F62542" w:rsidRPr="006614D8">
        <w:rPr>
          <w:rFonts w:ascii="Arial" w:hAnsi="Arial" w:cs="Arial"/>
          <w:sz w:val="24"/>
          <w:szCs w:val="24"/>
        </w:rPr>
        <w:t xml:space="preserve">Hamed SOF </w:t>
      </w:r>
      <w:r w:rsidR="00F62542" w:rsidRPr="006614D8">
        <w:rPr>
          <w:rFonts w:ascii="Arial" w:hAnsi="Arial" w:cs="Arial"/>
          <w:sz w:val="24"/>
        </w:rPr>
        <w:t>¶ 10)</w:t>
      </w:r>
    </w:p>
    <w:p w14:paraId="6FE52CB2" w14:textId="79C57C0C" w:rsidR="00F62542" w:rsidRDefault="006614D8" w:rsidP="006614D8">
      <w:pPr>
        <w:autoSpaceDE w:val="0"/>
        <w:autoSpaceDN w:val="0"/>
        <w:adjustRightInd w:val="0"/>
        <w:spacing w:after="0" w:line="480" w:lineRule="auto"/>
        <w:ind w:firstLine="360"/>
        <w:jc w:val="both"/>
        <w:rPr>
          <w:rFonts w:ascii="Arial" w:hAnsi="Arial" w:cs="Arial"/>
          <w:sz w:val="24"/>
          <w:szCs w:val="24"/>
        </w:rPr>
      </w:pPr>
      <w:r w:rsidRPr="006614D8">
        <w:rPr>
          <w:rFonts w:ascii="Arial" w:hAnsi="Arial" w:cs="Arial"/>
          <w:sz w:val="24"/>
          <w:szCs w:val="24"/>
        </w:rPr>
        <w:t xml:space="preserve">United, in its Opposition at </w:t>
      </w:r>
      <w:r w:rsidR="008E34BA">
        <w:rPr>
          <w:rFonts w:ascii="Arial" w:hAnsi="Arial" w:cs="Arial"/>
          <w:sz w:val="24"/>
          <w:szCs w:val="24"/>
        </w:rPr>
        <w:t>6-8</w:t>
      </w:r>
      <w:r w:rsidRPr="006614D8">
        <w:rPr>
          <w:rFonts w:ascii="Arial" w:hAnsi="Arial" w:cs="Arial"/>
          <w:sz w:val="24"/>
          <w:szCs w:val="24"/>
        </w:rPr>
        <w:t xml:space="preserve">, tries to explain away Yusuf’s </w:t>
      </w:r>
      <w:r w:rsidR="00DD0E36">
        <w:rPr>
          <w:rFonts w:ascii="Arial" w:hAnsi="Arial" w:cs="Arial"/>
          <w:sz w:val="24"/>
          <w:szCs w:val="24"/>
        </w:rPr>
        <w:t xml:space="preserve">inconvenient </w:t>
      </w:r>
      <w:r w:rsidRPr="006614D8">
        <w:rPr>
          <w:rFonts w:ascii="Arial" w:hAnsi="Arial" w:cs="Arial"/>
          <w:sz w:val="24"/>
          <w:szCs w:val="24"/>
        </w:rPr>
        <w:t>assertion.  It is a silly a</w:t>
      </w:r>
      <w:r>
        <w:rPr>
          <w:rFonts w:ascii="Arial" w:hAnsi="Arial" w:cs="Arial"/>
          <w:sz w:val="24"/>
          <w:szCs w:val="24"/>
        </w:rPr>
        <w:t>r</w:t>
      </w:r>
      <w:r w:rsidRPr="006614D8">
        <w:rPr>
          <w:rFonts w:ascii="Arial" w:hAnsi="Arial" w:cs="Arial"/>
          <w:sz w:val="24"/>
          <w:szCs w:val="24"/>
        </w:rPr>
        <w:t>gument</w:t>
      </w:r>
      <w:r w:rsidR="00A45628">
        <w:rPr>
          <w:rFonts w:ascii="Arial" w:hAnsi="Arial" w:cs="Arial"/>
          <w:sz w:val="24"/>
          <w:szCs w:val="24"/>
        </w:rPr>
        <w:t>.  United contends</w:t>
      </w:r>
      <w:r>
        <w:rPr>
          <w:rFonts w:ascii="Arial" w:hAnsi="Arial" w:cs="Arial"/>
          <w:sz w:val="24"/>
          <w:szCs w:val="24"/>
        </w:rPr>
        <w:t xml:space="preserve"> that the context </w:t>
      </w:r>
      <w:r w:rsidR="00D93C52">
        <w:rPr>
          <w:rFonts w:ascii="Arial" w:hAnsi="Arial" w:cs="Arial"/>
          <w:sz w:val="24"/>
          <w:szCs w:val="24"/>
        </w:rPr>
        <w:t xml:space="preserve">of Yusuf’s testimony </w:t>
      </w:r>
      <w:r>
        <w:rPr>
          <w:rFonts w:ascii="Arial" w:hAnsi="Arial" w:cs="Arial"/>
          <w:sz w:val="24"/>
          <w:szCs w:val="24"/>
        </w:rPr>
        <w:t>shows</w:t>
      </w:r>
      <w:r w:rsidR="008E34BA">
        <w:rPr>
          <w:rFonts w:ascii="Arial" w:hAnsi="Arial" w:cs="Arial"/>
          <w:sz w:val="24"/>
          <w:szCs w:val="24"/>
        </w:rPr>
        <w:t xml:space="preserve"> Mr. Hamed really did agree, even though he said </w:t>
      </w:r>
      <w:r w:rsidR="008E34BA" w:rsidRPr="00DD0E36">
        <w:rPr>
          <w:rFonts w:ascii="Arial" w:hAnsi="Arial" w:cs="Arial"/>
          <w:sz w:val="24"/>
          <w:szCs w:val="24"/>
          <w:u w:val="single"/>
        </w:rPr>
        <w:t>nothing</w:t>
      </w:r>
      <w:r w:rsidR="008E34BA">
        <w:rPr>
          <w:rFonts w:ascii="Arial" w:hAnsi="Arial" w:cs="Arial"/>
          <w:sz w:val="24"/>
          <w:szCs w:val="24"/>
        </w:rPr>
        <w:t xml:space="preserve"> (Yusuf’s words) in response to the mythical </w:t>
      </w:r>
      <w:r w:rsidR="008E34BA">
        <w:rPr>
          <w:rFonts w:ascii="Arial" w:hAnsi="Arial" w:cs="Arial"/>
          <w:sz w:val="24"/>
          <w:szCs w:val="24"/>
        </w:rPr>
        <w:lastRenderedPageBreak/>
        <w:t xml:space="preserve">conversation.  </w:t>
      </w:r>
      <w:r w:rsidR="008E34BA" w:rsidRPr="00E66206">
        <w:rPr>
          <w:rFonts w:ascii="Arial" w:hAnsi="Arial" w:cs="Arial"/>
          <w:sz w:val="24"/>
          <w:szCs w:val="24"/>
        </w:rPr>
        <w:t>In addition to putting words into Mr.</w:t>
      </w:r>
      <w:r w:rsidR="008E34BA" w:rsidRPr="000C39C2">
        <w:rPr>
          <w:rFonts w:ascii="Arial" w:hAnsi="Arial" w:cs="Arial"/>
          <w:sz w:val="24"/>
          <w:szCs w:val="24"/>
        </w:rPr>
        <w:t xml:space="preserve"> Mohammad Hamed’s mouth, United now tries to read Mr. Hamed’s mind regarding this fictitious conversation and interpret</w:t>
      </w:r>
      <w:r w:rsidR="008E34BA">
        <w:rPr>
          <w:rFonts w:ascii="Arial" w:hAnsi="Arial" w:cs="Arial"/>
          <w:sz w:val="24"/>
          <w:szCs w:val="24"/>
        </w:rPr>
        <w:t>s</w:t>
      </w:r>
      <w:r w:rsidR="008E34BA" w:rsidRPr="000C39C2">
        <w:rPr>
          <w:rFonts w:ascii="Arial" w:hAnsi="Arial" w:cs="Arial"/>
          <w:sz w:val="24"/>
          <w:szCs w:val="24"/>
        </w:rPr>
        <w:t xml:space="preserve"> his silence as “accepting” that the Partnership would pay the gross receipt taxes—something that never happened and no evidence </w:t>
      </w:r>
      <w:r w:rsidR="008E34BA">
        <w:rPr>
          <w:rFonts w:ascii="Arial" w:hAnsi="Arial" w:cs="Arial"/>
          <w:sz w:val="24"/>
          <w:szCs w:val="24"/>
        </w:rPr>
        <w:t>was</w:t>
      </w:r>
      <w:r w:rsidR="008E34BA" w:rsidRPr="000C39C2">
        <w:rPr>
          <w:rFonts w:ascii="Arial" w:hAnsi="Arial" w:cs="Arial"/>
          <w:sz w:val="24"/>
          <w:szCs w:val="24"/>
        </w:rPr>
        <w:t xml:space="preserve"> produced to support</w:t>
      </w:r>
      <w:r w:rsidR="008E34BA">
        <w:rPr>
          <w:rFonts w:ascii="Arial" w:hAnsi="Arial" w:cs="Arial"/>
          <w:sz w:val="24"/>
          <w:szCs w:val="24"/>
        </w:rPr>
        <w:t xml:space="preserve"> this non-existent conversation or alleged </w:t>
      </w:r>
      <w:r w:rsidR="00A45628">
        <w:rPr>
          <w:rFonts w:ascii="Arial" w:hAnsi="Arial" w:cs="Arial"/>
          <w:sz w:val="24"/>
          <w:szCs w:val="24"/>
        </w:rPr>
        <w:t xml:space="preserve">GRT </w:t>
      </w:r>
      <w:r w:rsidR="008E34BA">
        <w:rPr>
          <w:rFonts w:ascii="Arial" w:hAnsi="Arial" w:cs="Arial"/>
          <w:sz w:val="24"/>
          <w:szCs w:val="24"/>
        </w:rPr>
        <w:t>agreement</w:t>
      </w:r>
      <w:r w:rsidR="008E34BA" w:rsidRPr="000C39C2">
        <w:rPr>
          <w:rFonts w:ascii="Arial" w:hAnsi="Arial" w:cs="Arial"/>
          <w:sz w:val="24"/>
          <w:szCs w:val="24"/>
        </w:rPr>
        <w:t>.</w:t>
      </w:r>
    </w:p>
    <w:p w14:paraId="0DDE2939" w14:textId="1365B4FF" w:rsidR="002F2B53" w:rsidRDefault="002F2B53" w:rsidP="00EE33B4">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United further argues that Mr. Hamed should have filed an affidavit disagreeing with Fathi Yusuf’s 2014 testimony regarding the alleged GRT testimony. </w:t>
      </w:r>
      <w:r w:rsidR="009903C9">
        <w:rPr>
          <w:rFonts w:ascii="Arial" w:hAnsi="Arial" w:cs="Arial"/>
          <w:sz w:val="24"/>
          <w:szCs w:val="24"/>
        </w:rPr>
        <w:t xml:space="preserve">Opposition at 11. </w:t>
      </w:r>
      <w:r>
        <w:rPr>
          <w:rFonts w:ascii="Arial" w:hAnsi="Arial" w:cs="Arial"/>
          <w:sz w:val="24"/>
          <w:szCs w:val="24"/>
        </w:rPr>
        <w:t>United misunderstands its burden of proof.  It is United’s job to prove there was an agreement – it is not Hamed’s burden to disprove an unsubstantiated alleged GRT agreement.</w:t>
      </w:r>
      <w:r w:rsidR="009903C9">
        <w:rPr>
          <w:rFonts w:ascii="Arial" w:hAnsi="Arial" w:cs="Arial"/>
          <w:sz w:val="24"/>
          <w:szCs w:val="24"/>
        </w:rPr>
        <w:t xml:space="preserve">  United should have deposed Mohammad Hamed</w:t>
      </w:r>
      <w:r w:rsidR="005E3744">
        <w:rPr>
          <w:rFonts w:ascii="Arial" w:hAnsi="Arial" w:cs="Arial"/>
          <w:sz w:val="24"/>
          <w:szCs w:val="24"/>
        </w:rPr>
        <w:t xml:space="preserve"> during his 2014 deposition if it thought it could make its proof.</w:t>
      </w:r>
    </w:p>
    <w:p w14:paraId="7B4E6E58" w14:textId="0C57305A" w:rsidR="00DD0E36" w:rsidRPr="00C64925" w:rsidRDefault="009373CD" w:rsidP="00C64925">
      <w:pPr>
        <w:pStyle w:val="ListParagraph"/>
        <w:numPr>
          <w:ilvl w:val="0"/>
          <w:numId w:val="22"/>
        </w:numPr>
        <w:autoSpaceDE w:val="0"/>
        <w:autoSpaceDN w:val="0"/>
        <w:adjustRightInd w:val="0"/>
        <w:spacing w:after="0" w:line="480" w:lineRule="auto"/>
        <w:ind w:left="360"/>
        <w:jc w:val="both"/>
        <w:rPr>
          <w:rFonts w:ascii="Arial" w:hAnsi="Arial" w:cs="Arial"/>
          <w:sz w:val="24"/>
          <w:szCs w:val="24"/>
        </w:rPr>
      </w:pPr>
      <w:r w:rsidRPr="00C64925">
        <w:rPr>
          <w:rStyle w:val="sscrbhighlight"/>
          <w:rFonts w:ascii="Arial" w:hAnsi="Arial" w:cs="Arial"/>
          <w:color w:val="373739"/>
          <w:sz w:val="24"/>
          <w:szCs w:val="21"/>
          <w:bdr w:val="none" w:sz="0" w:space="0" w:color="auto" w:frame="1"/>
          <w:shd w:val="clear" w:color="auto" w:fill="FFFFFF"/>
        </w:rPr>
        <w:t>It is undisputed that n</w:t>
      </w:r>
      <w:r w:rsidR="00DD0E36" w:rsidRPr="00C64925">
        <w:rPr>
          <w:rStyle w:val="sscrbhighlight"/>
          <w:rFonts w:ascii="Arial" w:hAnsi="Arial" w:cs="Arial"/>
          <w:color w:val="373739"/>
          <w:sz w:val="24"/>
          <w:szCs w:val="21"/>
          <w:bdr w:val="none" w:sz="0" w:space="0" w:color="auto" w:frame="1"/>
          <w:shd w:val="clear" w:color="auto" w:fill="FFFFFF"/>
        </w:rPr>
        <w:t xml:space="preserve">o writings or other tangible evidence were produced by either Fathi Yusuf or the United Corporation </w:t>
      </w:r>
      <w:r w:rsidRPr="00C64925">
        <w:rPr>
          <w:rStyle w:val="sscrbhighlight"/>
          <w:rFonts w:ascii="Arial" w:hAnsi="Arial" w:cs="Arial"/>
          <w:color w:val="373739"/>
          <w:sz w:val="24"/>
          <w:szCs w:val="21"/>
          <w:bdr w:val="none" w:sz="0" w:space="0" w:color="auto" w:frame="1"/>
          <w:shd w:val="clear" w:color="auto" w:fill="FFFFFF"/>
        </w:rPr>
        <w:t>to</w:t>
      </w:r>
      <w:r w:rsidR="00DD0E36" w:rsidRPr="00C64925">
        <w:rPr>
          <w:rStyle w:val="sscrbhighlight"/>
          <w:rFonts w:ascii="Arial" w:hAnsi="Arial" w:cs="Arial"/>
          <w:color w:val="373739"/>
          <w:sz w:val="24"/>
          <w:szCs w:val="21"/>
          <w:bdr w:val="none" w:sz="0" w:space="0" w:color="auto" w:frame="1"/>
          <w:shd w:val="clear" w:color="auto" w:fill="FFFFFF"/>
        </w:rPr>
        <w:t xml:space="preserve"> substantiated this alleged </w:t>
      </w:r>
      <w:r w:rsidRPr="00C64925">
        <w:rPr>
          <w:rStyle w:val="sscrbhighlight"/>
          <w:rFonts w:ascii="Arial" w:hAnsi="Arial" w:cs="Arial"/>
          <w:color w:val="373739"/>
          <w:sz w:val="24"/>
          <w:szCs w:val="21"/>
          <w:bdr w:val="none" w:sz="0" w:space="0" w:color="auto" w:frame="1"/>
          <w:shd w:val="clear" w:color="auto" w:fill="FFFFFF"/>
        </w:rPr>
        <w:t xml:space="preserve">GRT </w:t>
      </w:r>
      <w:r w:rsidR="00DD0E36" w:rsidRPr="00C64925">
        <w:rPr>
          <w:rStyle w:val="sscrbhighlight"/>
          <w:rFonts w:ascii="Arial" w:hAnsi="Arial" w:cs="Arial"/>
          <w:color w:val="373739"/>
          <w:sz w:val="24"/>
          <w:szCs w:val="21"/>
          <w:bdr w:val="none" w:sz="0" w:space="0" w:color="auto" w:frame="1"/>
          <w:shd w:val="clear" w:color="auto" w:fill="FFFFFF"/>
        </w:rPr>
        <w:t xml:space="preserve">agreement. </w:t>
      </w:r>
      <w:r w:rsidR="00DD0E36" w:rsidRPr="00C64925">
        <w:rPr>
          <w:rFonts w:ascii="Arial" w:hAnsi="Arial" w:cs="Arial"/>
          <w:sz w:val="24"/>
        </w:rPr>
        <w:t>(</w:t>
      </w:r>
      <w:r w:rsidR="00DD0E36" w:rsidRPr="00C64925">
        <w:rPr>
          <w:rFonts w:ascii="Arial" w:hAnsi="Arial" w:cs="Arial"/>
          <w:sz w:val="24"/>
          <w:szCs w:val="24"/>
        </w:rPr>
        <w:t xml:space="preserve">Hamed SOF </w:t>
      </w:r>
      <w:r w:rsidR="00DD0E36" w:rsidRPr="00C64925">
        <w:rPr>
          <w:rFonts w:ascii="Arial" w:hAnsi="Arial" w:cs="Arial"/>
          <w:sz w:val="24"/>
        </w:rPr>
        <w:t>¶ 2) John Gaffney, the controller for the Partnership and the United Corporation testified that he had no documentation demonstrating this alleged agreement</w:t>
      </w:r>
      <w:r w:rsidR="00422F1B" w:rsidRPr="00C64925">
        <w:rPr>
          <w:rFonts w:ascii="Arial" w:hAnsi="Arial" w:cs="Arial"/>
          <w:sz w:val="24"/>
        </w:rPr>
        <w:t xml:space="preserve"> either</w:t>
      </w:r>
      <w:r w:rsidR="00DD0E36" w:rsidRPr="00C64925">
        <w:rPr>
          <w:rFonts w:ascii="Arial" w:hAnsi="Arial" w:cs="Arial"/>
          <w:sz w:val="24"/>
        </w:rPr>
        <w:t xml:space="preserve"> (</w:t>
      </w:r>
      <w:r w:rsidR="00DD0E36" w:rsidRPr="00C64925">
        <w:rPr>
          <w:rFonts w:ascii="Arial" w:hAnsi="Arial" w:cs="Arial"/>
          <w:sz w:val="24"/>
          <w:szCs w:val="24"/>
        </w:rPr>
        <w:t xml:space="preserve">Hamed SOF </w:t>
      </w:r>
      <w:r w:rsidR="00DD0E36" w:rsidRPr="00C64925">
        <w:rPr>
          <w:rFonts w:ascii="Arial" w:hAnsi="Arial" w:cs="Arial"/>
          <w:sz w:val="24"/>
        </w:rPr>
        <w:t>¶ 27)</w:t>
      </w:r>
      <w:r w:rsidRPr="00C64925">
        <w:rPr>
          <w:rFonts w:ascii="Arial" w:hAnsi="Arial" w:cs="Arial"/>
          <w:sz w:val="24"/>
        </w:rPr>
        <w:t xml:space="preserve"> </w:t>
      </w:r>
      <w:r w:rsidRPr="00C64925">
        <w:rPr>
          <w:rFonts w:ascii="Arial" w:hAnsi="Arial" w:cs="Arial"/>
          <w:sz w:val="24"/>
          <w:szCs w:val="24"/>
        </w:rPr>
        <w:t>and stated there was no way he was going to be able to prove there was a GRT agreement</w:t>
      </w:r>
      <w:r w:rsidR="00814AE3">
        <w:rPr>
          <w:rFonts w:ascii="Arial" w:hAnsi="Arial" w:cs="Arial"/>
          <w:sz w:val="24"/>
          <w:szCs w:val="24"/>
        </w:rPr>
        <w:t xml:space="preserve">. </w:t>
      </w:r>
      <w:r w:rsidRPr="00C64925">
        <w:rPr>
          <w:rFonts w:ascii="Arial" w:hAnsi="Arial" w:cs="Arial"/>
          <w:sz w:val="24"/>
          <w:szCs w:val="24"/>
        </w:rPr>
        <w:t>(</w:t>
      </w:r>
      <w:r w:rsidRPr="00C64925">
        <w:rPr>
          <w:rFonts w:ascii="Arial" w:hAnsi="Arial" w:cs="Arial"/>
          <w:b/>
          <w:bCs/>
          <w:sz w:val="24"/>
          <w:szCs w:val="24"/>
        </w:rPr>
        <w:t xml:space="preserve">Exhibit </w:t>
      </w:r>
      <w:r w:rsidR="00500971">
        <w:rPr>
          <w:rFonts w:ascii="Arial" w:hAnsi="Arial" w:cs="Arial"/>
          <w:b/>
          <w:bCs/>
          <w:sz w:val="24"/>
          <w:szCs w:val="24"/>
        </w:rPr>
        <w:t>15</w:t>
      </w:r>
      <w:r w:rsidRPr="00C64925">
        <w:rPr>
          <w:rFonts w:ascii="Arial" w:hAnsi="Arial" w:cs="Arial"/>
          <w:sz w:val="24"/>
          <w:szCs w:val="24"/>
        </w:rPr>
        <w:t>)</w:t>
      </w:r>
    </w:p>
    <w:p w14:paraId="52E5BE02" w14:textId="24CFC5D8" w:rsidR="00DD0E36" w:rsidRPr="00DD0E36" w:rsidRDefault="00DD0E36" w:rsidP="004C75B9">
      <w:pPr>
        <w:autoSpaceDE w:val="0"/>
        <w:autoSpaceDN w:val="0"/>
        <w:adjustRightInd w:val="0"/>
        <w:spacing w:after="0" w:line="480" w:lineRule="auto"/>
        <w:ind w:firstLine="360"/>
        <w:jc w:val="both"/>
        <w:rPr>
          <w:rFonts w:ascii="Arial" w:hAnsi="Arial" w:cs="Arial"/>
          <w:sz w:val="24"/>
          <w:szCs w:val="24"/>
        </w:rPr>
      </w:pPr>
      <w:r>
        <w:rPr>
          <w:rFonts w:ascii="Arial" w:hAnsi="Arial" w:cs="Arial"/>
          <w:sz w:val="24"/>
          <w:szCs w:val="24"/>
        </w:rPr>
        <w:t>United does not dispute this fact in its Opposition.</w:t>
      </w:r>
    </w:p>
    <w:p w14:paraId="29505C60" w14:textId="77A9C735" w:rsidR="00386CAE" w:rsidRPr="0067598D" w:rsidRDefault="00604855" w:rsidP="0067598D">
      <w:pPr>
        <w:pStyle w:val="ListParagraph"/>
        <w:numPr>
          <w:ilvl w:val="0"/>
          <w:numId w:val="22"/>
        </w:numPr>
        <w:autoSpaceDE w:val="0"/>
        <w:autoSpaceDN w:val="0"/>
        <w:adjustRightInd w:val="0"/>
        <w:spacing w:after="0" w:line="480" w:lineRule="auto"/>
        <w:ind w:left="360"/>
        <w:jc w:val="both"/>
        <w:rPr>
          <w:rFonts w:ascii="Arial" w:hAnsi="Arial" w:cs="Arial"/>
          <w:sz w:val="24"/>
        </w:rPr>
      </w:pPr>
      <w:r w:rsidRPr="00DD0E36">
        <w:rPr>
          <w:rFonts w:ascii="Arial" w:hAnsi="Arial" w:cs="Arial"/>
          <w:sz w:val="24"/>
        </w:rPr>
        <w:t xml:space="preserve">It is undisputed that Fathi Yusuf’s “rationales” for why the Partnership would agree to pay the GRTs of the Yusuf family-owned United Shopping Center </w:t>
      </w:r>
      <w:r w:rsidR="005B682E" w:rsidRPr="00DD0E36">
        <w:rPr>
          <w:rFonts w:ascii="Arial" w:hAnsi="Arial" w:cs="Arial"/>
          <w:sz w:val="24"/>
        </w:rPr>
        <w:t>are also unsubstantiated</w:t>
      </w:r>
      <w:r w:rsidR="00422F1B">
        <w:rPr>
          <w:rFonts w:ascii="Arial" w:hAnsi="Arial" w:cs="Arial"/>
          <w:sz w:val="24"/>
        </w:rPr>
        <w:t xml:space="preserve"> and/or false</w:t>
      </w:r>
      <w:r w:rsidRPr="00DD0E36">
        <w:rPr>
          <w:rFonts w:ascii="Arial" w:hAnsi="Arial" w:cs="Arial"/>
          <w:sz w:val="24"/>
        </w:rPr>
        <w:t>.</w:t>
      </w:r>
      <w:r w:rsidR="00AA561D">
        <w:rPr>
          <w:rStyle w:val="FootnoteReference"/>
          <w:rFonts w:ascii="Arial" w:hAnsi="Arial" w:cs="Arial"/>
          <w:sz w:val="24"/>
        </w:rPr>
        <w:footnoteReference w:id="2"/>
      </w:r>
      <w:r w:rsidRPr="00DD0E36">
        <w:rPr>
          <w:rFonts w:ascii="Arial" w:hAnsi="Arial" w:cs="Arial"/>
          <w:sz w:val="24"/>
        </w:rPr>
        <w:t xml:space="preserve">  </w:t>
      </w:r>
      <w:r w:rsidR="00AA0B05" w:rsidRPr="00DD0E36">
        <w:rPr>
          <w:rFonts w:ascii="Arial" w:hAnsi="Arial" w:cs="Arial"/>
          <w:sz w:val="24"/>
        </w:rPr>
        <w:t xml:space="preserve">Fathi Yusuf alleged that one of the reasons the Partnership agreed to pay </w:t>
      </w:r>
      <w:r w:rsidR="00AA0B05" w:rsidRPr="00DD0E36">
        <w:rPr>
          <w:rFonts w:ascii="Arial" w:hAnsi="Arial" w:cs="Arial"/>
          <w:sz w:val="24"/>
        </w:rPr>
        <w:lastRenderedPageBreak/>
        <w:t>the gross receipt taxes of the United Shopping Center was</w:t>
      </w:r>
      <w:r w:rsidR="00C83E62" w:rsidRPr="00DD0E36">
        <w:rPr>
          <w:rFonts w:ascii="Arial" w:hAnsi="Arial" w:cs="Arial"/>
          <w:sz w:val="24"/>
          <w:szCs w:val="24"/>
        </w:rPr>
        <w:t xml:space="preserve"> </w:t>
      </w:r>
      <w:r w:rsidR="00DD0E36" w:rsidRPr="003A015A">
        <w:rPr>
          <w:rFonts w:ascii="Arial" w:hAnsi="Arial" w:cs="Arial"/>
          <w:sz w:val="24"/>
          <w:szCs w:val="24"/>
        </w:rPr>
        <w:t>very, very low, $3 a square foot. . . .</w:t>
      </w:r>
      <w:r w:rsidR="00AA0B05" w:rsidRPr="00DD0E36">
        <w:rPr>
          <w:rFonts w:ascii="Arial" w:hAnsi="Arial" w:cs="Arial"/>
          <w:sz w:val="24"/>
          <w:szCs w:val="24"/>
        </w:rPr>
        <w:t xml:space="preserve"> (Hamed </w:t>
      </w:r>
      <w:r w:rsidR="00206D8D" w:rsidRPr="00DD0E36">
        <w:rPr>
          <w:rFonts w:ascii="Arial" w:hAnsi="Arial" w:cs="Arial"/>
          <w:sz w:val="24"/>
          <w:szCs w:val="24"/>
        </w:rPr>
        <w:t xml:space="preserve">SOF </w:t>
      </w:r>
      <w:r w:rsidR="00AA0B05" w:rsidRPr="00DD0E36">
        <w:rPr>
          <w:rFonts w:ascii="Arial" w:hAnsi="Arial" w:cs="Arial"/>
          <w:sz w:val="24"/>
        </w:rPr>
        <w:t>¶ 7)</w:t>
      </w:r>
      <w:r w:rsidR="00206D8D" w:rsidRPr="00DD0E36">
        <w:rPr>
          <w:rFonts w:ascii="Arial" w:hAnsi="Arial" w:cs="Arial"/>
          <w:sz w:val="24"/>
        </w:rPr>
        <w:t xml:space="preserve"> Judge Brady found</w:t>
      </w:r>
      <w:r w:rsidR="00DD0E36">
        <w:rPr>
          <w:rFonts w:ascii="Arial" w:hAnsi="Arial" w:cs="Arial"/>
          <w:sz w:val="24"/>
        </w:rPr>
        <w:t>,</w:t>
      </w:r>
      <w:r w:rsidR="00206D8D" w:rsidRPr="00DD0E36">
        <w:rPr>
          <w:rFonts w:ascii="Arial" w:hAnsi="Arial" w:cs="Arial"/>
          <w:sz w:val="24"/>
        </w:rPr>
        <w:t xml:space="preserve"> as a matter of fact</w:t>
      </w:r>
      <w:r w:rsidR="00DD0E36">
        <w:rPr>
          <w:rFonts w:ascii="Arial" w:hAnsi="Arial" w:cs="Arial"/>
          <w:sz w:val="24"/>
        </w:rPr>
        <w:t>,</w:t>
      </w:r>
      <w:r w:rsidR="00206D8D" w:rsidRPr="00DD0E36">
        <w:rPr>
          <w:rFonts w:ascii="Arial" w:hAnsi="Arial" w:cs="Arial"/>
          <w:sz w:val="24"/>
        </w:rPr>
        <w:t xml:space="preserve"> th</w:t>
      </w:r>
      <w:r w:rsidR="003A015A" w:rsidRPr="00DD0E36">
        <w:rPr>
          <w:rFonts w:ascii="Arial" w:hAnsi="Arial" w:cs="Arial"/>
          <w:sz w:val="24"/>
        </w:rPr>
        <w:t>at</w:t>
      </w:r>
      <w:r w:rsidR="001921A9" w:rsidRPr="00DD0E36">
        <w:rPr>
          <w:rFonts w:ascii="Arial" w:hAnsi="Arial" w:cs="Arial"/>
          <w:sz w:val="24"/>
        </w:rPr>
        <w:t xml:space="preserve"> the rent was $5.55 per square foot</w:t>
      </w:r>
      <w:r w:rsidR="00DD0E36">
        <w:rPr>
          <w:rFonts w:ascii="Arial" w:hAnsi="Arial" w:cs="Arial"/>
          <w:sz w:val="24"/>
        </w:rPr>
        <w:t>.</w:t>
      </w:r>
      <w:r w:rsidR="0086746A" w:rsidRPr="00DD0E36">
        <w:rPr>
          <w:rFonts w:ascii="Arial" w:hAnsi="Arial" w:cs="Arial"/>
          <w:b/>
          <w:bCs/>
          <w:sz w:val="24"/>
        </w:rPr>
        <w:t xml:space="preserve"> </w:t>
      </w:r>
      <w:r w:rsidR="00C83E62" w:rsidRPr="00DD0E36">
        <w:rPr>
          <w:rFonts w:ascii="Arial" w:hAnsi="Arial" w:cs="Arial"/>
          <w:sz w:val="24"/>
          <w:szCs w:val="24"/>
        </w:rPr>
        <w:t xml:space="preserve">(Hamed SOF </w:t>
      </w:r>
      <w:r w:rsidR="00C83E62" w:rsidRPr="00DD0E36">
        <w:rPr>
          <w:rFonts w:ascii="Arial" w:hAnsi="Arial" w:cs="Arial"/>
          <w:sz w:val="24"/>
        </w:rPr>
        <w:t xml:space="preserve">¶ 8) </w:t>
      </w:r>
      <w:r w:rsidR="00DD0E36">
        <w:rPr>
          <w:rFonts w:ascii="Arial" w:hAnsi="Arial" w:cs="Arial"/>
          <w:sz w:val="24"/>
        </w:rPr>
        <w:t xml:space="preserve">Further, </w:t>
      </w:r>
      <w:r w:rsidR="00DD0E36">
        <w:rPr>
          <w:rFonts w:ascii="Arial" w:hAnsi="Arial" w:cs="Arial"/>
          <w:sz w:val="24"/>
          <w:szCs w:val="24"/>
        </w:rPr>
        <w:t xml:space="preserve">Judge Brady stated the rental amount was $10.12 per square foot for the </w:t>
      </w:r>
      <w:proofErr w:type="gramStart"/>
      <w:r w:rsidR="00DD0E36">
        <w:rPr>
          <w:rFonts w:ascii="Arial" w:hAnsi="Arial" w:cs="Arial"/>
          <w:sz w:val="24"/>
          <w:szCs w:val="24"/>
        </w:rPr>
        <w:t>time period</w:t>
      </w:r>
      <w:proofErr w:type="gramEnd"/>
      <w:r w:rsidR="00DD0E36">
        <w:rPr>
          <w:rFonts w:ascii="Arial" w:hAnsi="Arial" w:cs="Arial"/>
          <w:sz w:val="24"/>
          <w:szCs w:val="24"/>
        </w:rPr>
        <w:t xml:space="preserve"> of this claim, 2012-March 8, 2015.</w:t>
      </w:r>
      <w:r w:rsidR="0067598D">
        <w:rPr>
          <w:rFonts w:ascii="Arial" w:hAnsi="Arial" w:cs="Arial"/>
          <w:sz w:val="24"/>
          <w:szCs w:val="24"/>
        </w:rPr>
        <w:t xml:space="preserve">  </w:t>
      </w:r>
      <w:r w:rsidR="00386CAE" w:rsidRPr="0067598D">
        <w:rPr>
          <w:rFonts w:ascii="Arial" w:hAnsi="Arial" w:cs="Arial"/>
          <w:sz w:val="24"/>
          <w:szCs w:val="24"/>
        </w:rPr>
        <w:t xml:space="preserve">(Hamed SOF </w:t>
      </w:r>
      <w:r w:rsidR="00386CAE" w:rsidRPr="0067598D">
        <w:rPr>
          <w:rFonts w:ascii="Arial" w:hAnsi="Arial" w:cs="Arial"/>
          <w:sz w:val="24"/>
        </w:rPr>
        <w:t>¶ 9)</w:t>
      </w:r>
    </w:p>
    <w:p w14:paraId="74DCDB43" w14:textId="736DFEA2" w:rsidR="0086746A" w:rsidRDefault="000F30B6" w:rsidP="00D477E1">
      <w:pPr>
        <w:autoSpaceDE w:val="0"/>
        <w:autoSpaceDN w:val="0"/>
        <w:adjustRightInd w:val="0"/>
        <w:spacing w:after="0" w:line="480" w:lineRule="auto"/>
        <w:ind w:firstLine="720"/>
        <w:jc w:val="both"/>
        <w:rPr>
          <w:rFonts w:ascii="Arial" w:hAnsi="Arial" w:cs="Arial"/>
          <w:sz w:val="24"/>
        </w:rPr>
      </w:pPr>
      <w:r w:rsidRPr="000F30B6">
        <w:rPr>
          <w:rFonts w:ascii="Arial" w:hAnsi="Arial" w:cs="Arial"/>
          <w:sz w:val="24"/>
        </w:rPr>
        <w:t xml:space="preserve">In its Opposition at 5-6, United claims that Fathi Yusuf testified “imprecisely” when he </w:t>
      </w:r>
      <w:r>
        <w:rPr>
          <w:rFonts w:ascii="Arial" w:hAnsi="Arial" w:cs="Arial"/>
          <w:sz w:val="24"/>
        </w:rPr>
        <w:t xml:space="preserve">said that rent was $3.00 per square foot, neglecting to mention the $2.55 maintenance charge that </w:t>
      </w:r>
      <w:r w:rsidR="00D477E1">
        <w:rPr>
          <w:rFonts w:ascii="Arial" w:hAnsi="Arial" w:cs="Arial"/>
          <w:sz w:val="24"/>
        </w:rPr>
        <w:t>wa</w:t>
      </w:r>
      <w:r>
        <w:rPr>
          <w:rFonts w:ascii="Arial" w:hAnsi="Arial" w:cs="Arial"/>
          <w:sz w:val="24"/>
        </w:rPr>
        <w:t>s also a portion of the rent. That</w:t>
      </w:r>
      <w:r w:rsidR="00691E00">
        <w:rPr>
          <w:rFonts w:ascii="Arial" w:hAnsi="Arial" w:cs="Arial"/>
          <w:sz w:val="24"/>
        </w:rPr>
        <w:t xml:space="preserve"> is</w:t>
      </w:r>
      <w:r>
        <w:rPr>
          <w:rFonts w:ascii="Arial" w:hAnsi="Arial" w:cs="Arial"/>
          <w:sz w:val="24"/>
        </w:rPr>
        <w:t xml:space="preserve"> almost </w:t>
      </w:r>
      <w:r w:rsidR="00422F1B">
        <w:rPr>
          <w:rFonts w:ascii="Arial" w:hAnsi="Arial" w:cs="Arial"/>
          <w:sz w:val="24"/>
        </w:rPr>
        <w:t xml:space="preserve">a 100% “imprecision.”  </w:t>
      </w:r>
      <w:r w:rsidR="0003238E">
        <w:rPr>
          <w:rFonts w:ascii="Arial" w:hAnsi="Arial" w:cs="Arial"/>
          <w:sz w:val="24"/>
        </w:rPr>
        <w:t xml:space="preserve">This is a totally changed “fact”. </w:t>
      </w:r>
      <w:r w:rsidR="00422F1B">
        <w:rPr>
          <w:rFonts w:ascii="Arial" w:hAnsi="Arial" w:cs="Arial"/>
          <w:sz w:val="24"/>
        </w:rPr>
        <w:t>Further, United did not offer any proof in the way of a</w:t>
      </w:r>
      <w:r w:rsidR="00691E00">
        <w:rPr>
          <w:rFonts w:ascii="Arial" w:hAnsi="Arial" w:cs="Arial"/>
          <w:sz w:val="24"/>
        </w:rPr>
        <w:t>n expert opinion, a</w:t>
      </w:r>
      <w:r w:rsidR="00422F1B">
        <w:rPr>
          <w:rFonts w:ascii="Arial" w:hAnsi="Arial" w:cs="Arial"/>
          <w:sz w:val="24"/>
        </w:rPr>
        <w:t xml:space="preserve"> comparative analysis </w:t>
      </w:r>
      <w:r w:rsidR="00691E00">
        <w:rPr>
          <w:rFonts w:ascii="Arial" w:hAnsi="Arial" w:cs="Arial"/>
          <w:sz w:val="24"/>
        </w:rPr>
        <w:t>showing</w:t>
      </w:r>
      <w:r w:rsidR="00422F1B">
        <w:rPr>
          <w:rFonts w:ascii="Arial" w:hAnsi="Arial" w:cs="Arial"/>
          <w:sz w:val="24"/>
        </w:rPr>
        <w:t xml:space="preserve"> $5.55 was low amount of rent in comparison to the rent at other St. Croix grocery stores in 1986</w:t>
      </w:r>
      <w:r w:rsidR="00691E00">
        <w:rPr>
          <w:rFonts w:ascii="Arial" w:hAnsi="Arial" w:cs="Arial"/>
          <w:sz w:val="24"/>
        </w:rPr>
        <w:t xml:space="preserve"> or even a</w:t>
      </w:r>
      <w:r w:rsidR="00422F1B">
        <w:rPr>
          <w:rFonts w:ascii="Arial" w:hAnsi="Arial" w:cs="Arial"/>
          <w:sz w:val="24"/>
        </w:rPr>
        <w:t xml:space="preserve"> comparative rent analysis for other types of businesses occupying roughly the same square footage on St. Croix that Plaza Extra used.  United did not address the $10.12 per square foot charge</w:t>
      </w:r>
      <w:r w:rsidR="00F234CB">
        <w:rPr>
          <w:rFonts w:ascii="Arial" w:hAnsi="Arial" w:cs="Arial"/>
          <w:sz w:val="24"/>
        </w:rPr>
        <w:t xml:space="preserve">d from 2012-2015 </w:t>
      </w:r>
      <w:r w:rsidR="00422F1B">
        <w:rPr>
          <w:rFonts w:ascii="Arial" w:hAnsi="Arial" w:cs="Arial"/>
          <w:sz w:val="24"/>
        </w:rPr>
        <w:t>at all.</w:t>
      </w:r>
      <w:r w:rsidR="00C940C7">
        <w:rPr>
          <w:rFonts w:ascii="Arial" w:hAnsi="Arial" w:cs="Arial"/>
          <w:sz w:val="24"/>
        </w:rPr>
        <w:t xml:space="preserve">  Thus, United failed to show that this rationale for the alleged GRT agreement was true.</w:t>
      </w:r>
    </w:p>
    <w:p w14:paraId="79A34755" w14:textId="32429C89" w:rsidR="00250545" w:rsidRPr="00C940C7" w:rsidRDefault="00EB42A1" w:rsidP="00C940C7">
      <w:pPr>
        <w:pStyle w:val="ListParagraph"/>
        <w:numPr>
          <w:ilvl w:val="0"/>
          <w:numId w:val="22"/>
        </w:numPr>
        <w:autoSpaceDE w:val="0"/>
        <w:autoSpaceDN w:val="0"/>
        <w:adjustRightInd w:val="0"/>
        <w:spacing w:after="0" w:line="480" w:lineRule="auto"/>
        <w:ind w:left="360"/>
        <w:jc w:val="both"/>
        <w:rPr>
          <w:rFonts w:ascii="Arial" w:hAnsi="Arial" w:cs="Arial"/>
          <w:sz w:val="24"/>
        </w:rPr>
      </w:pPr>
      <w:r>
        <w:rPr>
          <w:rFonts w:ascii="Arial" w:hAnsi="Arial" w:cs="Arial"/>
          <w:sz w:val="24"/>
        </w:rPr>
        <w:t>It is undisputed that t</w:t>
      </w:r>
      <w:r w:rsidR="00D0073A" w:rsidRPr="00C940C7">
        <w:rPr>
          <w:rFonts w:ascii="Arial" w:hAnsi="Arial" w:cs="Arial"/>
          <w:sz w:val="24"/>
        </w:rPr>
        <w:t>he second rationale</w:t>
      </w:r>
      <w:r>
        <w:rPr>
          <w:rFonts w:ascii="Arial" w:hAnsi="Arial" w:cs="Arial"/>
          <w:sz w:val="24"/>
        </w:rPr>
        <w:t xml:space="preserve">, </w:t>
      </w:r>
      <w:r w:rsidR="0009409E" w:rsidRPr="00C940C7">
        <w:rPr>
          <w:rFonts w:ascii="Arial" w:hAnsi="Arial" w:cs="Arial"/>
          <w:sz w:val="24"/>
        </w:rPr>
        <w:t>the Partnership would be allowed to take the full depreciation of the United Shopping Center on the Partnership’s taxes</w:t>
      </w:r>
      <w:r>
        <w:rPr>
          <w:rFonts w:ascii="Arial" w:hAnsi="Arial" w:cs="Arial"/>
          <w:sz w:val="24"/>
        </w:rPr>
        <w:t>, is unsupported</w:t>
      </w:r>
      <w:r w:rsidR="0009409E" w:rsidRPr="00C940C7">
        <w:rPr>
          <w:rFonts w:ascii="Arial" w:hAnsi="Arial" w:cs="Arial"/>
          <w:sz w:val="24"/>
        </w:rPr>
        <w:t>. (</w:t>
      </w:r>
      <w:r w:rsidR="005C3FCC" w:rsidRPr="00C940C7">
        <w:rPr>
          <w:rFonts w:ascii="Arial" w:hAnsi="Arial" w:cs="Arial"/>
          <w:sz w:val="24"/>
        </w:rPr>
        <w:t xml:space="preserve">Hamed SOF </w:t>
      </w:r>
      <w:r w:rsidR="0009409E" w:rsidRPr="00C940C7">
        <w:rPr>
          <w:rFonts w:ascii="Arial" w:hAnsi="Arial" w:cs="Arial"/>
          <w:sz w:val="24"/>
        </w:rPr>
        <w:t>¶</w:t>
      </w:r>
      <w:r w:rsidR="005C3FCC" w:rsidRPr="00C940C7">
        <w:rPr>
          <w:rFonts w:ascii="Arial" w:hAnsi="Arial" w:cs="Arial"/>
          <w:sz w:val="24"/>
        </w:rPr>
        <w:t xml:space="preserve"> </w:t>
      </w:r>
      <w:r w:rsidR="00BF0B5C" w:rsidRPr="00C940C7">
        <w:rPr>
          <w:rFonts w:ascii="Arial" w:hAnsi="Arial" w:cs="Arial"/>
          <w:sz w:val="24"/>
        </w:rPr>
        <w:t>¶</w:t>
      </w:r>
      <w:r w:rsidR="005C3FCC" w:rsidRPr="00C940C7">
        <w:rPr>
          <w:rFonts w:ascii="Arial" w:hAnsi="Arial" w:cs="Arial"/>
          <w:sz w:val="24"/>
        </w:rPr>
        <w:t>10</w:t>
      </w:r>
      <w:r w:rsidR="00BF0B5C" w:rsidRPr="00C940C7">
        <w:rPr>
          <w:rFonts w:ascii="Arial" w:hAnsi="Arial" w:cs="Arial"/>
          <w:sz w:val="24"/>
        </w:rPr>
        <w:t>-11</w:t>
      </w:r>
      <w:r w:rsidR="0009409E" w:rsidRPr="00C940C7">
        <w:rPr>
          <w:rFonts w:ascii="Arial" w:hAnsi="Arial" w:cs="Arial"/>
          <w:sz w:val="24"/>
        </w:rPr>
        <w:t xml:space="preserve">) </w:t>
      </w:r>
      <w:r w:rsidR="006D35AE" w:rsidRPr="00C940C7">
        <w:rPr>
          <w:rFonts w:ascii="Arial" w:hAnsi="Arial" w:cs="Arial"/>
          <w:sz w:val="24"/>
        </w:rPr>
        <w:t>No</w:t>
      </w:r>
      <w:r w:rsidR="0009409E" w:rsidRPr="00C940C7">
        <w:rPr>
          <w:rFonts w:ascii="Arial" w:hAnsi="Arial" w:cs="Arial"/>
          <w:sz w:val="24"/>
        </w:rPr>
        <w:t xml:space="preserve"> documents</w:t>
      </w:r>
      <w:r w:rsidR="00D0073A" w:rsidRPr="00C940C7">
        <w:rPr>
          <w:rFonts w:ascii="Arial" w:hAnsi="Arial" w:cs="Arial"/>
          <w:sz w:val="24"/>
        </w:rPr>
        <w:t xml:space="preserve"> </w:t>
      </w:r>
      <w:r w:rsidR="006D35AE" w:rsidRPr="00C940C7">
        <w:rPr>
          <w:rFonts w:ascii="Arial" w:hAnsi="Arial" w:cs="Arial"/>
          <w:sz w:val="24"/>
        </w:rPr>
        <w:t xml:space="preserve">or other evidence </w:t>
      </w:r>
      <w:r w:rsidR="0009409E" w:rsidRPr="00C940C7">
        <w:rPr>
          <w:rFonts w:ascii="Arial" w:hAnsi="Arial" w:cs="Arial"/>
          <w:sz w:val="24"/>
        </w:rPr>
        <w:t>substantiating this depreciation were produced by Fathi Yusuf or the United Corporation</w:t>
      </w:r>
      <w:r w:rsidR="00250545" w:rsidRPr="00C940C7">
        <w:rPr>
          <w:rFonts w:ascii="Arial" w:hAnsi="Arial" w:cs="Arial"/>
          <w:sz w:val="24"/>
        </w:rPr>
        <w:t xml:space="preserve"> </w:t>
      </w:r>
      <w:r w:rsidR="006D35AE" w:rsidRPr="00C940C7">
        <w:rPr>
          <w:rFonts w:ascii="Arial" w:hAnsi="Arial" w:cs="Arial"/>
          <w:sz w:val="24"/>
        </w:rPr>
        <w:t xml:space="preserve">for the timeframe of this claim, 2012 to March 8, 2015. </w:t>
      </w:r>
      <w:r w:rsidR="00230260" w:rsidRPr="00C940C7">
        <w:rPr>
          <w:rFonts w:ascii="Arial" w:hAnsi="Arial" w:cs="Arial"/>
          <w:sz w:val="24"/>
        </w:rPr>
        <w:t>(Hamed SOF ¶ 12)</w:t>
      </w:r>
    </w:p>
    <w:p w14:paraId="34A96F2E" w14:textId="401C495C" w:rsidR="00C940C7" w:rsidRPr="000B7784" w:rsidRDefault="00C940C7" w:rsidP="00F234CB">
      <w:pPr>
        <w:autoSpaceDE w:val="0"/>
        <w:autoSpaceDN w:val="0"/>
        <w:adjustRightInd w:val="0"/>
        <w:spacing w:after="0" w:line="480" w:lineRule="auto"/>
        <w:ind w:firstLine="720"/>
        <w:jc w:val="both"/>
        <w:rPr>
          <w:rFonts w:ascii="Arial" w:hAnsi="Arial" w:cs="Arial"/>
          <w:sz w:val="24"/>
          <w:szCs w:val="24"/>
        </w:rPr>
      </w:pPr>
      <w:r w:rsidRPr="000B7784">
        <w:rPr>
          <w:rFonts w:ascii="Arial" w:hAnsi="Arial" w:cs="Arial"/>
          <w:sz w:val="24"/>
        </w:rPr>
        <w:t>United state</w:t>
      </w:r>
      <w:r w:rsidR="003E6B1D" w:rsidRPr="000B7784">
        <w:rPr>
          <w:rFonts w:ascii="Arial" w:hAnsi="Arial" w:cs="Arial"/>
          <w:sz w:val="24"/>
        </w:rPr>
        <w:t>d</w:t>
      </w:r>
      <w:r w:rsidRPr="000B7784">
        <w:rPr>
          <w:rFonts w:ascii="Arial" w:hAnsi="Arial" w:cs="Arial"/>
          <w:sz w:val="24"/>
        </w:rPr>
        <w:t xml:space="preserve"> </w:t>
      </w:r>
      <w:r w:rsidR="0072298D" w:rsidRPr="000B7784">
        <w:rPr>
          <w:rFonts w:ascii="Arial" w:hAnsi="Arial" w:cs="Arial"/>
          <w:sz w:val="24"/>
        </w:rPr>
        <w:t>in</w:t>
      </w:r>
      <w:r w:rsidRPr="000B7784">
        <w:rPr>
          <w:rFonts w:ascii="Arial" w:hAnsi="Arial" w:cs="Arial"/>
          <w:sz w:val="24"/>
        </w:rPr>
        <w:t xml:space="preserve"> its Opposition</w:t>
      </w:r>
      <w:r w:rsidR="0072298D" w:rsidRPr="000B7784">
        <w:rPr>
          <w:rFonts w:ascii="Arial" w:hAnsi="Arial" w:cs="Arial"/>
          <w:sz w:val="24"/>
        </w:rPr>
        <w:t xml:space="preserve"> at 5-6 </w:t>
      </w:r>
      <w:r w:rsidRPr="000B7784">
        <w:rPr>
          <w:rFonts w:ascii="Arial" w:hAnsi="Arial" w:cs="Arial"/>
          <w:sz w:val="24"/>
        </w:rPr>
        <w:t>that from 1986 to 201</w:t>
      </w:r>
      <w:r w:rsidR="00DD622A">
        <w:rPr>
          <w:rFonts w:ascii="Arial" w:hAnsi="Arial" w:cs="Arial"/>
          <w:sz w:val="24"/>
        </w:rPr>
        <w:t>2</w:t>
      </w:r>
      <w:r w:rsidRPr="000B7784">
        <w:rPr>
          <w:rFonts w:ascii="Arial" w:hAnsi="Arial" w:cs="Arial"/>
          <w:sz w:val="24"/>
        </w:rPr>
        <w:t xml:space="preserve">, the United family-owned Shopping Center and the Partnership Plaza Extra stores filed joint taxes and the depreciation of the Shopping Center benefited </w:t>
      </w:r>
      <w:r w:rsidR="003E6B1D" w:rsidRPr="000B7784">
        <w:rPr>
          <w:rFonts w:ascii="Arial" w:hAnsi="Arial" w:cs="Arial"/>
          <w:sz w:val="24"/>
        </w:rPr>
        <w:t>the Partnership</w:t>
      </w:r>
      <w:r w:rsidRPr="000B7784">
        <w:rPr>
          <w:rFonts w:ascii="Arial" w:hAnsi="Arial" w:cs="Arial"/>
          <w:sz w:val="24"/>
        </w:rPr>
        <w:t xml:space="preserve">.  </w:t>
      </w:r>
      <w:r w:rsidR="003E6B1D" w:rsidRPr="000B7784">
        <w:rPr>
          <w:rFonts w:ascii="Arial" w:hAnsi="Arial" w:cs="Arial"/>
          <w:sz w:val="24"/>
        </w:rPr>
        <w:t>United did not pro</w:t>
      </w:r>
      <w:r w:rsidR="00FA30FA">
        <w:rPr>
          <w:rFonts w:ascii="Arial" w:hAnsi="Arial" w:cs="Arial"/>
          <w:sz w:val="24"/>
        </w:rPr>
        <w:t>duce</w:t>
      </w:r>
      <w:r w:rsidR="003E6B1D" w:rsidRPr="000B7784">
        <w:rPr>
          <w:rFonts w:ascii="Arial" w:hAnsi="Arial" w:cs="Arial"/>
          <w:sz w:val="24"/>
        </w:rPr>
        <w:t xml:space="preserve"> any tax returns to demonstrate that this argument was true.  Further, Fathi Yusuf testified that the United </w:t>
      </w:r>
      <w:r w:rsidR="003E6B1D" w:rsidRPr="000B7784">
        <w:rPr>
          <w:rFonts w:ascii="Arial" w:hAnsi="Arial" w:cs="Arial"/>
          <w:sz w:val="24"/>
        </w:rPr>
        <w:lastRenderedPageBreak/>
        <w:t xml:space="preserve">Shopping Center made enough in rents to fully utilize the depreciation itself. </w:t>
      </w:r>
      <w:r w:rsidR="000B7784">
        <w:rPr>
          <w:rFonts w:ascii="Arial" w:hAnsi="Arial" w:cs="Arial"/>
          <w:sz w:val="24"/>
          <w:szCs w:val="24"/>
        </w:rPr>
        <w:t>(</w:t>
      </w:r>
      <w:r w:rsidR="000B7784" w:rsidRPr="000B7784">
        <w:rPr>
          <w:rFonts w:ascii="Arial" w:hAnsi="Arial" w:cs="Arial"/>
          <w:b/>
          <w:bCs/>
          <w:sz w:val="24"/>
          <w:szCs w:val="24"/>
        </w:rPr>
        <w:t xml:space="preserve">Exhibit </w:t>
      </w:r>
      <w:r w:rsidR="00AE1823">
        <w:rPr>
          <w:rFonts w:ascii="Arial" w:hAnsi="Arial" w:cs="Arial"/>
          <w:b/>
          <w:bCs/>
          <w:sz w:val="24"/>
          <w:szCs w:val="24"/>
        </w:rPr>
        <w:t>16</w:t>
      </w:r>
      <w:r w:rsidR="000B7784">
        <w:rPr>
          <w:rFonts w:ascii="Arial" w:hAnsi="Arial" w:cs="Arial"/>
          <w:sz w:val="24"/>
          <w:szCs w:val="24"/>
        </w:rPr>
        <w:t xml:space="preserve">) </w:t>
      </w:r>
      <w:r w:rsidR="003E6B1D">
        <w:rPr>
          <w:rFonts w:ascii="Arial" w:hAnsi="Arial" w:cs="Arial"/>
          <w:sz w:val="24"/>
        </w:rPr>
        <w:t xml:space="preserve">Since, according to United, the two entities filed a comingled return, United’s argument that the full depreciation benefited the grocery stores is </w:t>
      </w:r>
      <w:r w:rsidR="00EB42A1">
        <w:rPr>
          <w:rFonts w:ascii="Arial" w:hAnsi="Arial" w:cs="Arial"/>
          <w:sz w:val="24"/>
        </w:rPr>
        <w:t>unproven</w:t>
      </w:r>
      <w:r w:rsidR="003E6B1D">
        <w:rPr>
          <w:rFonts w:ascii="Arial" w:hAnsi="Arial" w:cs="Arial"/>
          <w:sz w:val="24"/>
        </w:rPr>
        <w:t>.  It could have fully benefited the United Shopping Center</w:t>
      </w:r>
      <w:r w:rsidR="00EB42A1">
        <w:rPr>
          <w:rFonts w:ascii="Arial" w:hAnsi="Arial" w:cs="Arial"/>
          <w:sz w:val="24"/>
        </w:rPr>
        <w:t xml:space="preserve"> only</w:t>
      </w:r>
      <w:r w:rsidR="003E6B1D">
        <w:rPr>
          <w:rFonts w:ascii="Arial" w:hAnsi="Arial" w:cs="Arial"/>
          <w:sz w:val="24"/>
        </w:rPr>
        <w:t xml:space="preserve">. Thus, the second rationale for the alleged GRT </w:t>
      </w:r>
      <w:r w:rsidR="0081220E">
        <w:rPr>
          <w:rFonts w:ascii="Arial" w:hAnsi="Arial" w:cs="Arial"/>
          <w:sz w:val="24"/>
        </w:rPr>
        <w:t xml:space="preserve">agreement </w:t>
      </w:r>
      <w:r w:rsidR="003E6B1D">
        <w:rPr>
          <w:rFonts w:ascii="Arial" w:hAnsi="Arial" w:cs="Arial"/>
          <w:sz w:val="24"/>
        </w:rPr>
        <w:t xml:space="preserve">was not substantiated </w:t>
      </w:r>
      <w:r w:rsidR="0081220E">
        <w:rPr>
          <w:rFonts w:ascii="Arial" w:hAnsi="Arial" w:cs="Arial"/>
          <w:sz w:val="24"/>
        </w:rPr>
        <w:t>and not proved</w:t>
      </w:r>
      <w:r w:rsidR="003E6B1D">
        <w:rPr>
          <w:rFonts w:ascii="Arial" w:hAnsi="Arial" w:cs="Arial"/>
          <w:sz w:val="24"/>
        </w:rPr>
        <w:t xml:space="preserve"> by United.</w:t>
      </w:r>
    </w:p>
    <w:p w14:paraId="2EAB4813" w14:textId="340F44BD" w:rsidR="001F3CBF" w:rsidRPr="009903C9" w:rsidRDefault="0081220E" w:rsidP="009639FC">
      <w:pPr>
        <w:autoSpaceDE w:val="0"/>
        <w:autoSpaceDN w:val="0"/>
        <w:adjustRightInd w:val="0"/>
        <w:spacing w:after="0" w:line="480" w:lineRule="auto"/>
        <w:ind w:firstLine="720"/>
        <w:jc w:val="both"/>
        <w:rPr>
          <w:rFonts w:ascii="Arial" w:hAnsi="Arial" w:cs="Arial"/>
          <w:sz w:val="24"/>
        </w:rPr>
      </w:pPr>
      <w:r>
        <w:rPr>
          <w:rFonts w:ascii="Arial" w:hAnsi="Arial" w:cs="Arial"/>
          <w:sz w:val="24"/>
        </w:rPr>
        <w:t xml:space="preserve">United offered two additional rationales supporting the existence of the alleged GRT agreement.  United stated at </w:t>
      </w:r>
      <w:r w:rsidR="0072298D">
        <w:rPr>
          <w:rFonts w:ascii="Arial" w:hAnsi="Arial" w:cs="Arial"/>
          <w:sz w:val="24"/>
        </w:rPr>
        <w:t>in</w:t>
      </w:r>
      <w:r>
        <w:rPr>
          <w:rFonts w:ascii="Arial" w:hAnsi="Arial" w:cs="Arial"/>
          <w:sz w:val="24"/>
        </w:rPr>
        <w:t xml:space="preserve"> its Opposition </w:t>
      </w:r>
      <w:r w:rsidR="0072298D">
        <w:rPr>
          <w:rFonts w:ascii="Arial" w:hAnsi="Arial" w:cs="Arial"/>
          <w:sz w:val="24"/>
        </w:rPr>
        <w:t xml:space="preserve">at 6 </w:t>
      </w:r>
      <w:r>
        <w:rPr>
          <w:rFonts w:ascii="Arial" w:hAnsi="Arial" w:cs="Arial"/>
          <w:sz w:val="24"/>
        </w:rPr>
        <w:t xml:space="preserve">that Fathi Yusuf gave a personal guaranty and used his home as collateral for loans that would be needed to establish the supermarket.  </w:t>
      </w:r>
      <w:r w:rsidR="00EC2605">
        <w:rPr>
          <w:rFonts w:ascii="Arial" w:hAnsi="Arial" w:cs="Arial"/>
          <w:sz w:val="24"/>
        </w:rPr>
        <w:t>However, n</w:t>
      </w:r>
      <w:r>
        <w:rPr>
          <w:rFonts w:ascii="Arial" w:hAnsi="Arial" w:cs="Arial"/>
          <w:sz w:val="24"/>
        </w:rPr>
        <w:t>o evidence was pro</w:t>
      </w:r>
      <w:r w:rsidR="00E3725E">
        <w:rPr>
          <w:rFonts w:ascii="Arial" w:hAnsi="Arial" w:cs="Arial"/>
          <w:sz w:val="24"/>
        </w:rPr>
        <w:t>duced</w:t>
      </w:r>
      <w:r>
        <w:rPr>
          <w:rFonts w:ascii="Arial" w:hAnsi="Arial" w:cs="Arial"/>
          <w:sz w:val="24"/>
        </w:rPr>
        <w:t xml:space="preserve"> by United to prove these rationales – no loan documents were produced, no documents</w:t>
      </w:r>
      <w:r w:rsidR="00EC2605">
        <w:rPr>
          <w:rFonts w:ascii="Arial" w:hAnsi="Arial" w:cs="Arial"/>
          <w:sz w:val="24"/>
        </w:rPr>
        <w:t xml:space="preserve"> showing Yusuf’s personal guaranty were produced and no testimony other than Fathi Yusuf’s self-serving testimony was provided.  Thus, the two additional rationales for the alleged GRT agreement were not substantiated and not proved by United.</w:t>
      </w:r>
      <w:r w:rsidRPr="009903C9">
        <w:rPr>
          <w:rFonts w:ascii="Arial" w:hAnsi="Arial" w:cs="Arial"/>
          <w:sz w:val="24"/>
        </w:rPr>
        <w:t xml:space="preserve"> </w:t>
      </w:r>
    </w:p>
    <w:p w14:paraId="05F5C95A" w14:textId="03FC5723" w:rsidR="004F7813" w:rsidRPr="00EC2605" w:rsidRDefault="00EC2605" w:rsidP="00EC2605">
      <w:pPr>
        <w:pStyle w:val="ListParagraph"/>
        <w:numPr>
          <w:ilvl w:val="0"/>
          <w:numId w:val="22"/>
        </w:numPr>
        <w:autoSpaceDE w:val="0"/>
        <w:autoSpaceDN w:val="0"/>
        <w:adjustRightInd w:val="0"/>
        <w:spacing w:after="0" w:line="480" w:lineRule="auto"/>
        <w:ind w:left="360"/>
        <w:jc w:val="both"/>
        <w:rPr>
          <w:rFonts w:ascii="Arial" w:hAnsi="Arial" w:cs="Arial"/>
          <w:sz w:val="24"/>
        </w:rPr>
      </w:pPr>
      <w:r>
        <w:rPr>
          <w:rFonts w:ascii="Arial" w:hAnsi="Arial" w:cs="Arial"/>
          <w:sz w:val="24"/>
        </w:rPr>
        <w:t>It</w:t>
      </w:r>
      <w:r w:rsidR="00882298" w:rsidRPr="00EC2605">
        <w:rPr>
          <w:rFonts w:ascii="Arial" w:hAnsi="Arial" w:cs="Arial"/>
          <w:sz w:val="24"/>
        </w:rPr>
        <w:t xml:space="preserve"> is undisputed that t</w:t>
      </w:r>
      <w:r w:rsidR="004F7813" w:rsidRPr="00EC2605">
        <w:rPr>
          <w:rFonts w:ascii="Arial" w:hAnsi="Arial" w:cs="Arial"/>
          <w:sz w:val="24"/>
        </w:rPr>
        <w:t xml:space="preserve">here was no consistency in the manner of which entity paid </w:t>
      </w:r>
      <w:r w:rsidR="008B341F" w:rsidRPr="00EC2605">
        <w:rPr>
          <w:rFonts w:ascii="Arial" w:hAnsi="Arial" w:cs="Arial"/>
          <w:sz w:val="24"/>
        </w:rPr>
        <w:t>the GRTs for the United Shopping Center</w:t>
      </w:r>
      <w:r w:rsidR="005B682E" w:rsidRPr="00EC2605">
        <w:rPr>
          <w:rFonts w:ascii="Arial" w:hAnsi="Arial" w:cs="Arial"/>
          <w:sz w:val="24"/>
        </w:rPr>
        <w:t xml:space="preserve">, </w:t>
      </w:r>
      <w:r>
        <w:rPr>
          <w:rFonts w:ascii="Arial" w:hAnsi="Arial" w:cs="Arial"/>
          <w:sz w:val="24"/>
        </w:rPr>
        <w:t>challenging</w:t>
      </w:r>
      <w:r w:rsidR="005B682E" w:rsidRPr="00EC2605">
        <w:rPr>
          <w:rFonts w:ascii="Arial" w:hAnsi="Arial" w:cs="Arial"/>
          <w:sz w:val="24"/>
        </w:rPr>
        <w:t xml:space="preserve"> the existence of an agreement</w:t>
      </w:r>
      <w:r>
        <w:rPr>
          <w:rFonts w:ascii="Arial" w:hAnsi="Arial" w:cs="Arial"/>
          <w:sz w:val="24"/>
        </w:rPr>
        <w:t>.</w:t>
      </w:r>
    </w:p>
    <w:p w14:paraId="3E64D42A" w14:textId="129ACFAA" w:rsidR="006540D4" w:rsidRDefault="006540D4" w:rsidP="008A48DD">
      <w:pPr>
        <w:pStyle w:val="ListParagraph"/>
        <w:numPr>
          <w:ilvl w:val="0"/>
          <w:numId w:val="17"/>
        </w:numPr>
        <w:autoSpaceDE w:val="0"/>
        <w:autoSpaceDN w:val="0"/>
        <w:adjustRightInd w:val="0"/>
        <w:spacing w:after="0" w:line="240" w:lineRule="auto"/>
        <w:ind w:left="720"/>
        <w:jc w:val="both"/>
        <w:rPr>
          <w:rFonts w:ascii="Arial" w:hAnsi="Arial" w:cs="Arial"/>
          <w:sz w:val="24"/>
        </w:rPr>
      </w:pPr>
      <w:r w:rsidRPr="0087265F">
        <w:rPr>
          <w:rFonts w:ascii="Arial" w:hAnsi="Arial" w:cs="Arial"/>
          <w:b/>
          <w:bCs/>
          <w:sz w:val="24"/>
          <w:u w:val="single"/>
        </w:rPr>
        <w:t>1986</w:t>
      </w:r>
      <w:r w:rsidR="00CD1D15" w:rsidRPr="0087265F">
        <w:rPr>
          <w:rFonts w:ascii="Arial" w:hAnsi="Arial" w:cs="Arial"/>
          <w:b/>
          <w:bCs/>
          <w:sz w:val="24"/>
          <w:u w:val="single"/>
        </w:rPr>
        <w:t>-</w:t>
      </w:r>
      <w:r w:rsidRPr="0087265F">
        <w:rPr>
          <w:rFonts w:ascii="Arial" w:hAnsi="Arial" w:cs="Arial"/>
          <w:b/>
          <w:bCs/>
          <w:sz w:val="24"/>
          <w:u w:val="single"/>
        </w:rPr>
        <w:t>1992</w:t>
      </w:r>
      <w:r w:rsidRPr="006540D4">
        <w:rPr>
          <w:rFonts w:ascii="Arial" w:hAnsi="Arial" w:cs="Arial"/>
          <w:sz w:val="24"/>
        </w:rPr>
        <w:t>:  Fathi Yusuf testified that the Partnership paid for the Yusuf family owned United Corporation Shopping Center’s gross receipt taxes. (</w:t>
      </w:r>
      <w:r w:rsidR="00E76AC4">
        <w:rPr>
          <w:rFonts w:ascii="Arial" w:hAnsi="Arial" w:cs="Arial"/>
          <w:sz w:val="24"/>
        </w:rPr>
        <w:t xml:space="preserve">Hamed SOF </w:t>
      </w:r>
      <w:r w:rsidRPr="006540D4">
        <w:rPr>
          <w:rFonts w:ascii="Arial" w:hAnsi="Arial" w:cs="Arial"/>
          <w:sz w:val="24"/>
        </w:rPr>
        <w:t xml:space="preserve">¶ </w:t>
      </w:r>
      <w:r w:rsidR="0015172A">
        <w:rPr>
          <w:rFonts w:ascii="Arial" w:hAnsi="Arial" w:cs="Arial"/>
          <w:sz w:val="24"/>
        </w:rPr>
        <w:t>13</w:t>
      </w:r>
      <w:r w:rsidRPr="006540D4">
        <w:rPr>
          <w:rFonts w:ascii="Arial" w:hAnsi="Arial" w:cs="Arial"/>
          <w:sz w:val="24"/>
        </w:rPr>
        <w:t>)</w:t>
      </w:r>
      <w:r w:rsidR="00EC2605">
        <w:rPr>
          <w:rFonts w:ascii="Arial" w:hAnsi="Arial" w:cs="Arial"/>
          <w:sz w:val="24"/>
        </w:rPr>
        <w:t xml:space="preserve">.  </w:t>
      </w:r>
      <w:r>
        <w:rPr>
          <w:rFonts w:ascii="Arial" w:hAnsi="Arial" w:cs="Arial"/>
          <w:sz w:val="24"/>
        </w:rPr>
        <w:t>Wally Hamed did not write Partnership checks for the United Shopping Center’s gross receipt taxes during this time because he did not have check writing authority unt</w:t>
      </w:r>
      <w:r w:rsidR="00242E84">
        <w:rPr>
          <w:rFonts w:ascii="Arial" w:hAnsi="Arial" w:cs="Arial"/>
          <w:sz w:val="24"/>
        </w:rPr>
        <w:t>il</w:t>
      </w:r>
      <w:r>
        <w:rPr>
          <w:rFonts w:ascii="Arial" w:hAnsi="Arial" w:cs="Arial"/>
          <w:sz w:val="24"/>
        </w:rPr>
        <w:t xml:space="preserve"> 1994 on the Partnership’s Plaza Extra accounts</w:t>
      </w:r>
      <w:r w:rsidR="00EC2605">
        <w:rPr>
          <w:rFonts w:ascii="Arial" w:hAnsi="Arial" w:cs="Arial"/>
          <w:sz w:val="24"/>
        </w:rPr>
        <w:t>, contrary to Yusuf’s assertion</w:t>
      </w:r>
      <w:r>
        <w:rPr>
          <w:rFonts w:ascii="Arial" w:hAnsi="Arial" w:cs="Arial"/>
          <w:sz w:val="24"/>
        </w:rPr>
        <w:t>.</w:t>
      </w:r>
      <w:r w:rsidR="004E67C6">
        <w:rPr>
          <w:rFonts w:ascii="Arial" w:hAnsi="Arial" w:cs="Arial"/>
          <w:sz w:val="24"/>
        </w:rPr>
        <w:t xml:space="preserve"> </w:t>
      </w:r>
      <w:r w:rsidR="004E67C6" w:rsidRPr="006540D4">
        <w:rPr>
          <w:rFonts w:ascii="Arial" w:hAnsi="Arial" w:cs="Arial"/>
          <w:sz w:val="24"/>
        </w:rPr>
        <w:t>(</w:t>
      </w:r>
      <w:r w:rsidR="00E76AC4">
        <w:rPr>
          <w:rFonts w:ascii="Arial" w:hAnsi="Arial" w:cs="Arial"/>
          <w:sz w:val="24"/>
        </w:rPr>
        <w:t xml:space="preserve">Hamed SOF </w:t>
      </w:r>
      <w:r w:rsidR="004E67C6" w:rsidRPr="006540D4">
        <w:rPr>
          <w:rFonts w:ascii="Arial" w:hAnsi="Arial" w:cs="Arial"/>
          <w:sz w:val="24"/>
        </w:rPr>
        <w:t xml:space="preserve">¶ </w:t>
      </w:r>
      <w:r w:rsidR="0015172A">
        <w:rPr>
          <w:rFonts w:ascii="Arial" w:hAnsi="Arial" w:cs="Arial"/>
          <w:sz w:val="24"/>
        </w:rPr>
        <w:t>15</w:t>
      </w:r>
      <w:r w:rsidR="004E67C6" w:rsidRPr="006540D4">
        <w:rPr>
          <w:rFonts w:ascii="Arial" w:hAnsi="Arial" w:cs="Arial"/>
          <w:sz w:val="24"/>
        </w:rPr>
        <w:t>)</w:t>
      </w:r>
    </w:p>
    <w:p w14:paraId="77E4D413" w14:textId="77777777" w:rsidR="00E31600" w:rsidRDefault="00E31600" w:rsidP="00E31600">
      <w:pPr>
        <w:autoSpaceDE w:val="0"/>
        <w:autoSpaceDN w:val="0"/>
        <w:adjustRightInd w:val="0"/>
        <w:spacing w:after="0" w:line="240" w:lineRule="auto"/>
        <w:ind w:left="720"/>
        <w:jc w:val="both"/>
        <w:rPr>
          <w:rFonts w:ascii="Arial" w:hAnsi="Arial" w:cs="Arial"/>
          <w:sz w:val="24"/>
        </w:rPr>
      </w:pPr>
    </w:p>
    <w:p w14:paraId="2905DF89" w14:textId="06692E58" w:rsidR="00E31600" w:rsidRPr="00FE45A9" w:rsidRDefault="00E31600" w:rsidP="000A74DF">
      <w:pPr>
        <w:autoSpaceDE w:val="0"/>
        <w:autoSpaceDN w:val="0"/>
        <w:adjustRightInd w:val="0"/>
        <w:spacing w:after="0" w:line="480" w:lineRule="auto"/>
        <w:ind w:firstLine="720"/>
        <w:jc w:val="both"/>
        <w:rPr>
          <w:rFonts w:ascii="Arial" w:hAnsi="Arial" w:cs="Arial"/>
          <w:sz w:val="24"/>
          <w:szCs w:val="24"/>
        </w:rPr>
      </w:pPr>
      <w:r w:rsidRPr="00B654FE">
        <w:rPr>
          <w:rFonts w:ascii="Arial" w:hAnsi="Arial" w:cs="Arial"/>
          <w:sz w:val="24"/>
        </w:rPr>
        <w:t>United’s Opposition at 2 states that “[w]</w:t>
      </w:r>
      <w:r w:rsidRPr="00B654FE">
        <w:rPr>
          <w:rFonts w:ascii="Arial" w:hAnsi="Arial" w:cs="Arial"/>
          <w:sz w:val="24"/>
          <w:szCs w:val="23"/>
        </w:rPr>
        <w:t xml:space="preserve">hen the Partnership was formed in 1986 to operate a supermarket, and an agreement was made for the Partnership to pay United rent at the large bay . . . one of its terms was that the supermarket also would pay the GRTs on rental income earned by United. That, in fact, happened during the time that Mr. Yusuf was in St. Croix managing the Plaza Extra East store for the Partnership.”  </w:t>
      </w:r>
      <w:r w:rsidR="003A48F2" w:rsidRPr="00B654FE">
        <w:rPr>
          <w:rFonts w:ascii="Arial" w:hAnsi="Arial" w:cs="Arial"/>
          <w:sz w:val="24"/>
          <w:szCs w:val="23"/>
        </w:rPr>
        <w:t xml:space="preserve">United has not produced any GRT forms or cancelled checks proving </w:t>
      </w:r>
      <w:r w:rsidR="00F5348D">
        <w:rPr>
          <w:rFonts w:ascii="Arial" w:hAnsi="Arial" w:cs="Arial"/>
          <w:sz w:val="24"/>
          <w:szCs w:val="23"/>
        </w:rPr>
        <w:t>the Partnership paid the Shopping Center’s GRTs</w:t>
      </w:r>
      <w:r w:rsidR="000A74DF">
        <w:rPr>
          <w:rFonts w:ascii="Arial" w:hAnsi="Arial" w:cs="Arial"/>
          <w:sz w:val="24"/>
          <w:szCs w:val="23"/>
        </w:rPr>
        <w:t xml:space="preserve"> from </w:t>
      </w:r>
      <w:r w:rsidR="000A74DF">
        <w:rPr>
          <w:rFonts w:ascii="Arial" w:hAnsi="Arial" w:cs="Arial"/>
          <w:sz w:val="24"/>
          <w:szCs w:val="23"/>
        </w:rPr>
        <w:lastRenderedPageBreak/>
        <w:t>1986-1992</w:t>
      </w:r>
      <w:r w:rsidR="00F5348D">
        <w:rPr>
          <w:rFonts w:ascii="Arial" w:hAnsi="Arial" w:cs="Arial"/>
          <w:sz w:val="24"/>
          <w:szCs w:val="23"/>
        </w:rPr>
        <w:t xml:space="preserve">.  </w:t>
      </w:r>
      <w:r w:rsidR="00471BEE" w:rsidRPr="00B654FE">
        <w:rPr>
          <w:rFonts w:ascii="Arial" w:hAnsi="Arial" w:cs="Arial"/>
          <w:sz w:val="24"/>
          <w:szCs w:val="23"/>
        </w:rPr>
        <w:t xml:space="preserve">Further, Judge Brady did not find </w:t>
      </w:r>
      <w:r w:rsidR="000A74DF">
        <w:rPr>
          <w:rFonts w:ascii="Arial" w:hAnsi="Arial" w:cs="Arial"/>
          <w:sz w:val="24"/>
          <w:szCs w:val="23"/>
        </w:rPr>
        <w:t>paying the Shopping Center’s GRTs</w:t>
      </w:r>
      <w:r w:rsidR="00471BEE" w:rsidRPr="00B654FE">
        <w:rPr>
          <w:rFonts w:ascii="Arial" w:hAnsi="Arial" w:cs="Arial"/>
          <w:sz w:val="24"/>
          <w:szCs w:val="23"/>
        </w:rPr>
        <w:t xml:space="preserve"> be a term of the rental agreement between United and the Partnership in his </w:t>
      </w:r>
      <w:r w:rsidR="00FE45A9">
        <w:rPr>
          <w:rFonts w:ascii="Arial" w:hAnsi="Arial" w:cs="Arial"/>
          <w:sz w:val="24"/>
          <w:szCs w:val="23"/>
        </w:rPr>
        <w:t>April 27, 2015 Rent</w:t>
      </w:r>
      <w:r w:rsidR="00B654FE" w:rsidRPr="00B654FE">
        <w:rPr>
          <w:rFonts w:ascii="Arial" w:hAnsi="Arial" w:cs="Arial"/>
          <w:sz w:val="24"/>
          <w:szCs w:val="23"/>
        </w:rPr>
        <w:t xml:space="preserve"> Order.  Rather, the </w:t>
      </w:r>
      <w:r w:rsidR="004C75B9">
        <w:rPr>
          <w:rFonts w:ascii="Arial" w:hAnsi="Arial" w:cs="Arial"/>
          <w:sz w:val="24"/>
          <w:szCs w:val="23"/>
        </w:rPr>
        <w:t>law of the case states</w:t>
      </w:r>
      <w:r w:rsidR="00B654FE" w:rsidRPr="00B654FE">
        <w:rPr>
          <w:rFonts w:ascii="Arial" w:hAnsi="Arial" w:cs="Arial"/>
          <w:sz w:val="24"/>
          <w:szCs w:val="23"/>
        </w:rPr>
        <w:t xml:space="preserve"> </w:t>
      </w:r>
      <w:r w:rsidR="00F5348D">
        <w:rPr>
          <w:rFonts w:ascii="Arial" w:hAnsi="Arial" w:cs="Arial"/>
          <w:sz w:val="24"/>
          <w:szCs w:val="23"/>
        </w:rPr>
        <w:t>“</w:t>
      </w:r>
      <w:r w:rsidR="00B654FE" w:rsidRPr="00B654FE">
        <w:rPr>
          <w:rFonts w:ascii="Arial" w:hAnsi="Arial" w:cs="Arial"/>
          <w:sz w:val="24"/>
          <w:szCs w:val="24"/>
        </w:rPr>
        <w:t>Yusuf specifically addresses</w:t>
      </w:r>
      <w:r w:rsidR="00E34CAD">
        <w:rPr>
          <w:rFonts w:ascii="Arial" w:hAnsi="Arial" w:cs="Arial"/>
          <w:sz w:val="24"/>
          <w:szCs w:val="24"/>
        </w:rPr>
        <w:t xml:space="preserve"> </w:t>
      </w:r>
      <w:r w:rsidR="00B654FE" w:rsidRPr="00B654FE">
        <w:rPr>
          <w:rFonts w:ascii="Arial" w:hAnsi="Arial" w:cs="Arial"/>
          <w:sz w:val="24"/>
          <w:szCs w:val="24"/>
        </w:rPr>
        <w:t>how rent is calculated ($5.55 per square foot), stating that the past due rent is "the same as the old</w:t>
      </w:r>
      <w:r w:rsidR="00F5348D">
        <w:rPr>
          <w:rFonts w:ascii="Arial" w:hAnsi="Arial" w:cs="Arial"/>
          <w:sz w:val="24"/>
          <w:szCs w:val="24"/>
        </w:rPr>
        <w:t xml:space="preserve"> </w:t>
      </w:r>
      <w:r w:rsidR="00B654FE" w:rsidRPr="00B654FE">
        <w:rPr>
          <w:rFonts w:ascii="Arial" w:hAnsi="Arial" w:cs="Arial"/>
          <w:sz w:val="24"/>
          <w:szCs w:val="25"/>
        </w:rPr>
        <w:t>one," referring to the 1986-1994 rental amounts</w:t>
      </w:r>
      <w:r w:rsidR="00F5348D">
        <w:rPr>
          <w:rFonts w:ascii="Arial" w:hAnsi="Arial" w:cs="Arial"/>
          <w:sz w:val="24"/>
          <w:szCs w:val="25"/>
        </w:rPr>
        <w:t xml:space="preserve">.”  Order at 9.  </w:t>
      </w:r>
      <w:r w:rsidR="00E34CAD">
        <w:rPr>
          <w:rFonts w:ascii="Arial" w:hAnsi="Arial" w:cs="Arial"/>
          <w:sz w:val="24"/>
          <w:szCs w:val="25"/>
        </w:rPr>
        <w:t xml:space="preserve">Thus, </w:t>
      </w:r>
      <w:r w:rsidR="00F5348D">
        <w:rPr>
          <w:rFonts w:ascii="Arial" w:hAnsi="Arial" w:cs="Arial"/>
          <w:sz w:val="24"/>
          <w:szCs w:val="25"/>
        </w:rPr>
        <w:t>Yusuf ma</w:t>
      </w:r>
      <w:r w:rsidR="00590B2C">
        <w:rPr>
          <w:rFonts w:ascii="Arial" w:hAnsi="Arial" w:cs="Arial"/>
          <w:sz w:val="24"/>
          <w:szCs w:val="25"/>
        </w:rPr>
        <w:t>de</w:t>
      </w:r>
      <w:r w:rsidR="00F5348D">
        <w:rPr>
          <w:rFonts w:ascii="Arial" w:hAnsi="Arial" w:cs="Arial"/>
          <w:sz w:val="24"/>
          <w:szCs w:val="25"/>
        </w:rPr>
        <w:t xml:space="preserve"> no mention that the rental agreement also includes the </w:t>
      </w:r>
      <w:r w:rsidR="00E34CAD">
        <w:rPr>
          <w:rFonts w:ascii="Arial" w:hAnsi="Arial" w:cs="Arial"/>
          <w:sz w:val="24"/>
          <w:szCs w:val="25"/>
        </w:rPr>
        <w:t>Partnership paying for</w:t>
      </w:r>
      <w:r w:rsidR="00F5348D">
        <w:rPr>
          <w:rFonts w:ascii="Arial" w:hAnsi="Arial" w:cs="Arial"/>
          <w:sz w:val="24"/>
          <w:szCs w:val="25"/>
        </w:rPr>
        <w:t xml:space="preserve"> </w:t>
      </w:r>
      <w:r w:rsidR="00FE45A9">
        <w:rPr>
          <w:rFonts w:ascii="Arial" w:hAnsi="Arial" w:cs="Arial"/>
          <w:sz w:val="24"/>
          <w:szCs w:val="25"/>
        </w:rPr>
        <w:t>the Shopping Center’s GRTs</w:t>
      </w:r>
      <w:r w:rsidR="00590B2C">
        <w:rPr>
          <w:rFonts w:ascii="Arial" w:hAnsi="Arial" w:cs="Arial"/>
          <w:sz w:val="24"/>
          <w:szCs w:val="25"/>
        </w:rPr>
        <w:t>, according to Judge Brady’s Orde</w:t>
      </w:r>
      <w:r w:rsidR="004C75B9">
        <w:rPr>
          <w:rFonts w:ascii="Arial" w:hAnsi="Arial" w:cs="Arial"/>
          <w:sz w:val="24"/>
          <w:szCs w:val="25"/>
        </w:rPr>
        <w:t>r</w:t>
      </w:r>
      <w:r w:rsidR="00FE45A9">
        <w:rPr>
          <w:rFonts w:ascii="Arial" w:hAnsi="Arial" w:cs="Arial"/>
          <w:sz w:val="24"/>
          <w:szCs w:val="25"/>
        </w:rPr>
        <w:t>.</w:t>
      </w:r>
    </w:p>
    <w:p w14:paraId="7747CFA5" w14:textId="25197623" w:rsidR="00BF0B5C" w:rsidRDefault="00BF0B5C" w:rsidP="00F7244E">
      <w:pPr>
        <w:pStyle w:val="ListParagraph"/>
        <w:numPr>
          <w:ilvl w:val="0"/>
          <w:numId w:val="17"/>
        </w:numPr>
        <w:autoSpaceDE w:val="0"/>
        <w:autoSpaceDN w:val="0"/>
        <w:adjustRightInd w:val="0"/>
        <w:spacing w:after="0" w:line="240" w:lineRule="auto"/>
        <w:ind w:left="720"/>
        <w:jc w:val="both"/>
        <w:rPr>
          <w:rFonts w:ascii="Arial" w:hAnsi="Arial" w:cs="Arial"/>
          <w:sz w:val="24"/>
        </w:rPr>
      </w:pPr>
      <w:r w:rsidRPr="0087265F">
        <w:rPr>
          <w:rFonts w:ascii="Arial" w:hAnsi="Arial" w:cs="Arial"/>
          <w:b/>
          <w:bCs/>
          <w:sz w:val="24"/>
          <w:u w:val="single"/>
        </w:rPr>
        <w:t>1986-1993</w:t>
      </w:r>
      <w:r>
        <w:rPr>
          <w:rFonts w:ascii="Arial" w:hAnsi="Arial" w:cs="Arial"/>
          <w:sz w:val="24"/>
        </w:rPr>
        <w:t xml:space="preserve">: In an earlier deposition in 2014, Fathi Yusuf testified that </w:t>
      </w:r>
      <w:r w:rsidR="00F60EA9">
        <w:rPr>
          <w:rFonts w:ascii="Arial" w:hAnsi="Arial" w:cs="Arial"/>
          <w:sz w:val="24"/>
        </w:rPr>
        <w:t>“</w:t>
      </w:r>
      <w:r w:rsidR="005A30A1">
        <w:rPr>
          <w:rFonts w:ascii="Arial" w:hAnsi="Arial" w:cs="Arial"/>
          <w:sz w:val="24"/>
          <w:szCs w:val="23"/>
        </w:rPr>
        <w:t>[</w:t>
      </w:r>
      <w:r w:rsidR="00F60EA9" w:rsidRPr="005B7F1C">
        <w:rPr>
          <w:rFonts w:ascii="Arial" w:hAnsi="Arial" w:cs="Arial"/>
          <w:sz w:val="24"/>
          <w:szCs w:val="24"/>
        </w:rPr>
        <w:t>t</w:t>
      </w:r>
      <w:r w:rsidR="005A30A1">
        <w:rPr>
          <w:rFonts w:ascii="Arial" w:hAnsi="Arial" w:cs="Arial"/>
          <w:sz w:val="24"/>
          <w:szCs w:val="24"/>
        </w:rPr>
        <w:t>]</w:t>
      </w:r>
      <w:r w:rsidR="00F60EA9" w:rsidRPr="005B7F1C">
        <w:rPr>
          <w:rFonts w:ascii="Arial" w:hAnsi="Arial" w:cs="Arial"/>
          <w:sz w:val="24"/>
          <w:szCs w:val="24"/>
        </w:rPr>
        <w:t xml:space="preserve">he Plaza Extra </w:t>
      </w:r>
      <w:r w:rsidR="005A30A1">
        <w:rPr>
          <w:rFonts w:ascii="Arial" w:hAnsi="Arial" w:cs="Arial"/>
          <w:sz w:val="24"/>
          <w:szCs w:val="24"/>
        </w:rPr>
        <w:t xml:space="preserve">[Partnership] </w:t>
      </w:r>
      <w:r w:rsidR="00F60EA9" w:rsidRPr="005B7F1C">
        <w:rPr>
          <w:rFonts w:ascii="Arial" w:hAnsi="Arial" w:cs="Arial"/>
          <w:sz w:val="24"/>
          <w:szCs w:val="24"/>
        </w:rPr>
        <w:t>was supposed to pay all the gross receipt from January 1st, 1994 up to present, and it was covering in the building, the entire building of United Shopping Plaza</w:t>
      </w:r>
      <w:r w:rsidR="00F60EA9">
        <w:rPr>
          <w:rFonts w:ascii="Arial" w:hAnsi="Arial" w:cs="Arial"/>
          <w:sz w:val="24"/>
          <w:szCs w:val="24"/>
        </w:rPr>
        <w:t>.”</w:t>
      </w:r>
      <w:r w:rsidR="00196A13">
        <w:rPr>
          <w:rStyle w:val="FootnoteReference"/>
          <w:rFonts w:ascii="Arial" w:hAnsi="Arial" w:cs="Arial"/>
          <w:sz w:val="24"/>
          <w:szCs w:val="24"/>
        </w:rPr>
        <w:footnoteReference w:id="3"/>
      </w:r>
      <w:r w:rsidR="00F60EA9">
        <w:rPr>
          <w:rFonts w:ascii="Arial" w:hAnsi="Arial" w:cs="Arial"/>
          <w:sz w:val="24"/>
          <w:szCs w:val="24"/>
        </w:rPr>
        <w:t xml:space="preserve"> </w:t>
      </w:r>
      <w:r w:rsidR="00F60EA9" w:rsidRPr="006540D4">
        <w:rPr>
          <w:rFonts w:ascii="Arial" w:hAnsi="Arial" w:cs="Arial"/>
          <w:sz w:val="24"/>
        </w:rPr>
        <w:t>(</w:t>
      </w:r>
      <w:r w:rsidR="00F60EA9">
        <w:rPr>
          <w:rFonts w:ascii="Arial" w:hAnsi="Arial" w:cs="Arial"/>
          <w:sz w:val="24"/>
        </w:rPr>
        <w:t xml:space="preserve">Hamed SOF </w:t>
      </w:r>
      <w:r w:rsidR="00F60EA9" w:rsidRPr="006540D4">
        <w:rPr>
          <w:rFonts w:ascii="Arial" w:hAnsi="Arial" w:cs="Arial"/>
          <w:sz w:val="24"/>
        </w:rPr>
        <w:t>¶</w:t>
      </w:r>
      <w:r w:rsidR="00F60EA9">
        <w:rPr>
          <w:rFonts w:ascii="Arial" w:hAnsi="Arial" w:cs="Arial"/>
          <w:sz w:val="24"/>
        </w:rPr>
        <w:t>14)</w:t>
      </w:r>
      <w:r w:rsidR="00EB6C2F">
        <w:rPr>
          <w:rFonts w:ascii="Arial" w:hAnsi="Arial" w:cs="Arial"/>
          <w:sz w:val="24"/>
        </w:rPr>
        <w:t xml:space="preserve"> This, of course, contradicts Yusuf’s 2020 testimony that the Partnership paid the Shopping Center GRTs from</w:t>
      </w:r>
      <w:r w:rsidR="0087265F">
        <w:rPr>
          <w:rFonts w:ascii="Arial" w:hAnsi="Arial" w:cs="Arial"/>
          <w:sz w:val="24"/>
        </w:rPr>
        <w:t xml:space="preserve"> </w:t>
      </w:r>
      <w:r w:rsidR="00EB6C2F">
        <w:rPr>
          <w:rFonts w:ascii="Arial" w:hAnsi="Arial" w:cs="Arial"/>
          <w:sz w:val="24"/>
        </w:rPr>
        <w:t>1986 to 1992.</w:t>
      </w:r>
    </w:p>
    <w:p w14:paraId="5CD5EBC3" w14:textId="192565E0" w:rsidR="00E96EBA" w:rsidRDefault="00E96EBA" w:rsidP="00E96EBA">
      <w:pPr>
        <w:autoSpaceDE w:val="0"/>
        <w:autoSpaceDN w:val="0"/>
        <w:adjustRightInd w:val="0"/>
        <w:spacing w:after="0" w:line="240" w:lineRule="auto"/>
        <w:ind w:left="720"/>
        <w:jc w:val="both"/>
        <w:rPr>
          <w:rFonts w:ascii="Arial" w:hAnsi="Arial" w:cs="Arial"/>
          <w:sz w:val="24"/>
        </w:rPr>
      </w:pPr>
    </w:p>
    <w:p w14:paraId="01DCAF76" w14:textId="51488C5F" w:rsidR="00E96EBA" w:rsidRPr="00E96EBA" w:rsidRDefault="00E96EBA" w:rsidP="001F1AB9">
      <w:pPr>
        <w:autoSpaceDE w:val="0"/>
        <w:autoSpaceDN w:val="0"/>
        <w:adjustRightInd w:val="0"/>
        <w:spacing w:after="0" w:line="480" w:lineRule="auto"/>
        <w:ind w:firstLine="720"/>
        <w:jc w:val="both"/>
        <w:rPr>
          <w:rFonts w:ascii="Arial" w:hAnsi="Arial" w:cs="Arial"/>
          <w:sz w:val="24"/>
        </w:rPr>
      </w:pPr>
      <w:r w:rsidRPr="00E96EBA">
        <w:rPr>
          <w:rFonts w:ascii="Arial" w:hAnsi="Arial" w:cs="Arial"/>
          <w:sz w:val="24"/>
        </w:rPr>
        <w:t xml:space="preserve">This contradiction in testimony also undercuts Yusuf’s unsubstantiated claim that the Partnership paid the Shopping Center’s gross receipt taxes from 1986-1993 </w:t>
      </w:r>
      <w:r w:rsidR="00FD6127">
        <w:rPr>
          <w:rFonts w:ascii="Arial" w:hAnsi="Arial" w:cs="Arial"/>
          <w:sz w:val="24"/>
        </w:rPr>
        <w:t>or that</w:t>
      </w:r>
      <w:r w:rsidRPr="00E96EBA">
        <w:rPr>
          <w:rFonts w:ascii="Arial" w:hAnsi="Arial" w:cs="Arial"/>
          <w:sz w:val="24"/>
        </w:rPr>
        <w:t xml:space="preserve"> there was an alleged GRT agreement at all.</w:t>
      </w:r>
    </w:p>
    <w:p w14:paraId="7C25F220" w14:textId="0B727191" w:rsidR="006540D4" w:rsidRDefault="004E67C6" w:rsidP="008314FC">
      <w:pPr>
        <w:pStyle w:val="ListParagraph"/>
        <w:numPr>
          <w:ilvl w:val="0"/>
          <w:numId w:val="17"/>
        </w:numPr>
        <w:autoSpaceDE w:val="0"/>
        <w:autoSpaceDN w:val="0"/>
        <w:adjustRightInd w:val="0"/>
        <w:spacing w:after="0" w:line="240" w:lineRule="auto"/>
        <w:ind w:left="720"/>
        <w:jc w:val="both"/>
        <w:rPr>
          <w:rFonts w:ascii="Arial" w:hAnsi="Arial" w:cs="Arial"/>
          <w:sz w:val="24"/>
        </w:rPr>
      </w:pPr>
      <w:r w:rsidRPr="0087265F">
        <w:rPr>
          <w:rFonts w:ascii="Arial" w:hAnsi="Arial" w:cs="Arial"/>
          <w:b/>
          <w:bCs/>
          <w:sz w:val="24"/>
          <w:u w:val="single"/>
        </w:rPr>
        <w:t>1993</w:t>
      </w:r>
      <w:r w:rsidR="00CD1D15" w:rsidRPr="0087265F">
        <w:rPr>
          <w:rFonts w:ascii="Arial" w:hAnsi="Arial" w:cs="Arial"/>
          <w:b/>
          <w:bCs/>
          <w:sz w:val="24"/>
          <w:u w:val="single"/>
        </w:rPr>
        <w:t>-</w:t>
      </w:r>
      <w:r w:rsidRPr="0087265F">
        <w:rPr>
          <w:rFonts w:ascii="Arial" w:hAnsi="Arial" w:cs="Arial"/>
          <w:b/>
          <w:bCs/>
          <w:sz w:val="24"/>
          <w:u w:val="single"/>
        </w:rPr>
        <w:t>August 2001</w:t>
      </w:r>
      <w:r w:rsidRPr="004E67C6">
        <w:rPr>
          <w:rFonts w:ascii="Arial" w:hAnsi="Arial" w:cs="Arial"/>
          <w:sz w:val="24"/>
        </w:rPr>
        <w:t>:</w:t>
      </w:r>
      <w:r w:rsidR="00CA1B20">
        <w:rPr>
          <w:rFonts w:ascii="Arial" w:hAnsi="Arial" w:cs="Arial"/>
          <w:sz w:val="24"/>
        </w:rPr>
        <w:t xml:space="preserve"> T</w:t>
      </w:r>
      <w:r w:rsidRPr="004E67C6">
        <w:rPr>
          <w:rFonts w:ascii="Arial" w:hAnsi="Arial" w:cs="Arial"/>
          <w:sz w:val="24"/>
        </w:rPr>
        <w:t xml:space="preserve">he United Corporation Shopping Center paid its own gross receipt taxes </w:t>
      </w:r>
      <w:r>
        <w:rPr>
          <w:rFonts w:ascii="Arial" w:hAnsi="Arial" w:cs="Arial"/>
          <w:sz w:val="24"/>
        </w:rPr>
        <w:t xml:space="preserve">from its tenant bank account. </w:t>
      </w:r>
      <w:r w:rsidRPr="006540D4">
        <w:rPr>
          <w:rFonts w:ascii="Arial" w:hAnsi="Arial" w:cs="Arial"/>
          <w:sz w:val="24"/>
        </w:rPr>
        <w:t>(</w:t>
      </w:r>
      <w:r w:rsidR="00E76AC4">
        <w:rPr>
          <w:rFonts w:ascii="Arial" w:hAnsi="Arial" w:cs="Arial"/>
          <w:sz w:val="24"/>
        </w:rPr>
        <w:t xml:space="preserve">Hamed SOF </w:t>
      </w:r>
      <w:r w:rsidRPr="006540D4">
        <w:rPr>
          <w:rFonts w:ascii="Arial" w:hAnsi="Arial" w:cs="Arial"/>
          <w:sz w:val="24"/>
        </w:rPr>
        <w:t>¶</w:t>
      </w:r>
      <w:r w:rsidR="0007591F" w:rsidRPr="006540D4">
        <w:rPr>
          <w:rFonts w:ascii="Arial" w:hAnsi="Arial" w:cs="Arial"/>
          <w:sz w:val="24"/>
        </w:rPr>
        <w:t>¶</w:t>
      </w:r>
      <w:r w:rsidRPr="006540D4">
        <w:rPr>
          <w:rFonts w:ascii="Arial" w:hAnsi="Arial" w:cs="Arial"/>
          <w:sz w:val="24"/>
        </w:rPr>
        <w:t xml:space="preserve"> </w:t>
      </w:r>
      <w:r w:rsidR="0007591F">
        <w:rPr>
          <w:rFonts w:ascii="Arial" w:hAnsi="Arial" w:cs="Arial"/>
          <w:sz w:val="24"/>
        </w:rPr>
        <w:t>16, 18</w:t>
      </w:r>
      <w:r w:rsidR="00E558EE">
        <w:rPr>
          <w:rFonts w:ascii="Arial" w:hAnsi="Arial" w:cs="Arial"/>
          <w:sz w:val="24"/>
        </w:rPr>
        <w:t xml:space="preserve"> and</w:t>
      </w:r>
      <w:r w:rsidR="0087265F">
        <w:rPr>
          <w:rFonts w:ascii="Arial" w:hAnsi="Arial" w:cs="Arial"/>
          <w:sz w:val="24"/>
        </w:rPr>
        <w:t xml:space="preserve"> </w:t>
      </w:r>
      <w:r w:rsidR="0087265F" w:rsidRPr="0087265F">
        <w:rPr>
          <w:rFonts w:ascii="Arial" w:hAnsi="Arial" w:cs="Arial"/>
          <w:b/>
          <w:bCs/>
          <w:sz w:val="24"/>
        </w:rPr>
        <w:t>United Exhibits 7-10</w:t>
      </w:r>
      <w:r w:rsidRPr="006540D4">
        <w:rPr>
          <w:rFonts w:ascii="Arial" w:hAnsi="Arial" w:cs="Arial"/>
          <w:sz w:val="24"/>
        </w:rPr>
        <w:t>)</w:t>
      </w:r>
    </w:p>
    <w:p w14:paraId="6EBF0C55" w14:textId="77777777" w:rsidR="00A43664" w:rsidRDefault="00A43664" w:rsidP="00A43664">
      <w:pPr>
        <w:autoSpaceDE w:val="0"/>
        <w:autoSpaceDN w:val="0"/>
        <w:adjustRightInd w:val="0"/>
        <w:spacing w:after="0" w:line="240" w:lineRule="auto"/>
        <w:jc w:val="both"/>
        <w:rPr>
          <w:rFonts w:ascii="Arial" w:hAnsi="Arial" w:cs="Arial"/>
          <w:sz w:val="24"/>
        </w:rPr>
      </w:pPr>
    </w:p>
    <w:p w14:paraId="6FC8B81D" w14:textId="0CB75A85" w:rsidR="00A43664" w:rsidRPr="00D4445B" w:rsidRDefault="00A43664" w:rsidP="008A482E">
      <w:pPr>
        <w:autoSpaceDE w:val="0"/>
        <w:autoSpaceDN w:val="0"/>
        <w:adjustRightInd w:val="0"/>
        <w:spacing w:after="0" w:line="480" w:lineRule="auto"/>
        <w:ind w:firstLine="720"/>
        <w:jc w:val="both"/>
        <w:rPr>
          <w:rFonts w:ascii="Arial" w:hAnsi="Arial" w:cs="Arial"/>
          <w:color w:val="373739"/>
          <w:sz w:val="24"/>
          <w:szCs w:val="21"/>
          <w:shd w:val="clear" w:color="auto" w:fill="FFFFFF"/>
        </w:rPr>
      </w:pPr>
      <w:r w:rsidRPr="00F64A50">
        <w:rPr>
          <w:rFonts w:ascii="Arial" w:hAnsi="Arial" w:cs="Arial"/>
          <w:sz w:val="24"/>
        </w:rPr>
        <w:t>Documentation substantiates that the United Shopping Center paid its own gross receipt taxes</w:t>
      </w:r>
      <w:r w:rsidR="00A37E55">
        <w:rPr>
          <w:rFonts w:ascii="Arial" w:hAnsi="Arial" w:cs="Arial"/>
          <w:sz w:val="24"/>
        </w:rPr>
        <w:t xml:space="preserve"> from 1993-2001</w:t>
      </w:r>
      <w:r w:rsidRPr="00F64A50">
        <w:rPr>
          <w:rFonts w:ascii="Arial" w:hAnsi="Arial" w:cs="Arial"/>
          <w:sz w:val="24"/>
        </w:rPr>
        <w:t>.</w:t>
      </w:r>
      <w:r w:rsidR="00F64A50" w:rsidRPr="00F64A50">
        <w:rPr>
          <w:rFonts w:ascii="Arial" w:hAnsi="Arial" w:cs="Arial"/>
          <w:sz w:val="24"/>
        </w:rPr>
        <w:t xml:space="preserve"> </w:t>
      </w:r>
      <w:r w:rsidR="00F64A50" w:rsidRPr="00F64A50">
        <w:rPr>
          <w:rFonts w:ascii="Arial" w:hAnsi="Arial" w:cs="Arial"/>
          <w:color w:val="373739"/>
          <w:sz w:val="24"/>
          <w:szCs w:val="21"/>
          <w:shd w:val="clear" w:color="auto" w:fill="FFFFFF"/>
        </w:rPr>
        <w:t xml:space="preserve">Yusuf claims </w:t>
      </w:r>
      <w:r w:rsidR="007B21B1">
        <w:rPr>
          <w:rFonts w:ascii="Arial" w:hAnsi="Arial" w:cs="Arial"/>
          <w:color w:val="373739"/>
          <w:sz w:val="24"/>
          <w:szCs w:val="21"/>
          <w:shd w:val="clear" w:color="auto" w:fill="FFFFFF"/>
        </w:rPr>
        <w:t>he assumed</w:t>
      </w:r>
      <w:r w:rsidR="00F64A50" w:rsidRPr="00F64A50">
        <w:rPr>
          <w:rFonts w:ascii="Arial" w:hAnsi="Arial" w:cs="Arial"/>
          <w:color w:val="373739"/>
          <w:sz w:val="24"/>
          <w:szCs w:val="21"/>
          <w:shd w:val="clear" w:color="auto" w:fill="FFFFFF"/>
        </w:rPr>
        <w:t xml:space="preserve"> Wally Hamed </w:t>
      </w:r>
      <w:r w:rsidR="007B21B1">
        <w:rPr>
          <w:rFonts w:ascii="Arial" w:hAnsi="Arial" w:cs="Arial"/>
          <w:color w:val="373739"/>
          <w:sz w:val="24"/>
          <w:szCs w:val="21"/>
          <w:shd w:val="clear" w:color="auto" w:fill="FFFFFF"/>
        </w:rPr>
        <w:t>paid</w:t>
      </w:r>
      <w:r w:rsidR="00F64A50" w:rsidRPr="00F64A50">
        <w:rPr>
          <w:rFonts w:ascii="Arial" w:hAnsi="Arial" w:cs="Arial"/>
          <w:color w:val="373739"/>
          <w:sz w:val="24"/>
          <w:szCs w:val="21"/>
          <w:shd w:val="clear" w:color="auto" w:fill="FFFFFF"/>
        </w:rPr>
        <w:t xml:space="preserve"> the Shopping Center’s GRTs with Partnership funds.</w:t>
      </w:r>
      <w:r w:rsidR="003534BF">
        <w:rPr>
          <w:rFonts w:ascii="Arial" w:hAnsi="Arial" w:cs="Arial"/>
          <w:color w:val="373739"/>
          <w:sz w:val="24"/>
          <w:szCs w:val="21"/>
          <w:shd w:val="clear" w:color="auto" w:fill="FFFFFF"/>
        </w:rPr>
        <w:t xml:space="preserve"> (Hamed SOF ¶</w:t>
      </w:r>
      <w:r w:rsidR="007B21B1">
        <w:rPr>
          <w:rFonts w:ascii="Arial" w:hAnsi="Arial" w:cs="Arial"/>
          <w:color w:val="373739"/>
          <w:sz w:val="24"/>
          <w:szCs w:val="21"/>
          <w:shd w:val="clear" w:color="auto" w:fill="FFFFFF"/>
        </w:rPr>
        <w:t xml:space="preserve"> 17)</w:t>
      </w:r>
      <w:r w:rsidR="00F64A50" w:rsidRPr="00F64A50">
        <w:rPr>
          <w:rFonts w:ascii="Arial" w:hAnsi="Arial" w:cs="Arial"/>
          <w:color w:val="373739"/>
          <w:sz w:val="24"/>
          <w:szCs w:val="21"/>
          <w:shd w:val="clear" w:color="auto" w:fill="FFFFFF"/>
        </w:rPr>
        <w:t xml:space="preserve"> However, as United’s Opposition at 9-11 states, Wally Hamed did not know of the alleged agreement and Mr. Mohammad Hamed would have no reason to tell him </w:t>
      </w:r>
      <w:r w:rsidR="008F3059">
        <w:rPr>
          <w:rFonts w:ascii="Arial" w:hAnsi="Arial" w:cs="Arial"/>
          <w:color w:val="373739"/>
          <w:sz w:val="24"/>
          <w:szCs w:val="21"/>
          <w:shd w:val="clear" w:color="auto" w:fill="FFFFFF"/>
        </w:rPr>
        <w:t>about</w:t>
      </w:r>
      <w:r w:rsidR="00F64A50" w:rsidRPr="00F64A50">
        <w:rPr>
          <w:rFonts w:ascii="Arial" w:hAnsi="Arial" w:cs="Arial"/>
          <w:color w:val="373739"/>
          <w:sz w:val="24"/>
          <w:szCs w:val="21"/>
          <w:shd w:val="clear" w:color="auto" w:fill="FFFFFF"/>
        </w:rPr>
        <w:t xml:space="preserve"> the agreement</w:t>
      </w:r>
      <w:r w:rsidR="008F3059">
        <w:rPr>
          <w:rFonts w:ascii="Arial" w:hAnsi="Arial" w:cs="Arial"/>
          <w:color w:val="373739"/>
          <w:sz w:val="24"/>
          <w:szCs w:val="21"/>
          <w:shd w:val="clear" w:color="auto" w:fill="FFFFFF"/>
        </w:rPr>
        <w:t xml:space="preserve"> because the dollar amount was inconsequential</w:t>
      </w:r>
      <w:r w:rsidR="00F64A50" w:rsidRPr="00F64A50">
        <w:rPr>
          <w:rFonts w:ascii="Arial" w:hAnsi="Arial" w:cs="Arial"/>
          <w:color w:val="373739"/>
          <w:sz w:val="24"/>
          <w:szCs w:val="21"/>
          <w:shd w:val="clear" w:color="auto" w:fill="FFFFFF"/>
        </w:rPr>
        <w:t xml:space="preserve">.  Yusuf’s </w:t>
      </w:r>
      <w:r w:rsidR="00A37E55">
        <w:rPr>
          <w:rFonts w:ascii="Arial" w:hAnsi="Arial" w:cs="Arial"/>
          <w:color w:val="373739"/>
          <w:sz w:val="24"/>
          <w:szCs w:val="21"/>
          <w:shd w:val="clear" w:color="auto" w:fill="FFFFFF"/>
        </w:rPr>
        <w:t xml:space="preserve">claim about what Wally Hamed was supposed to do with the </w:t>
      </w:r>
      <w:r w:rsidR="00A37E55">
        <w:rPr>
          <w:rFonts w:ascii="Arial" w:hAnsi="Arial" w:cs="Arial"/>
          <w:color w:val="373739"/>
          <w:sz w:val="24"/>
          <w:szCs w:val="21"/>
          <w:shd w:val="clear" w:color="auto" w:fill="FFFFFF"/>
        </w:rPr>
        <w:lastRenderedPageBreak/>
        <w:t>Shopping Center’s GRTs from 1993-2001</w:t>
      </w:r>
      <w:r w:rsidR="00F64A50" w:rsidRPr="00F64A50">
        <w:rPr>
          <w:rFonts w:ascii="Arial" w:hAnsi="Arial" w:cs="Arial"/>
          <w:color w:val="373739"/>
          <w:sz w:val="24"/>
          <w:szCs w:val="21"/>
          <w:shd w:val="clear" w:color="auto" w:fill="FFFFFF"/>
        </w:rPr>
        <w:t xml:space="preserve"> </w:t>
      </w:r>
      <w:r w:rsidR="008F3059">
        <w:rPr>
          <w:rFonts w:ascii="Arial" w:hAnsi="Arial" w:cs="Arial"/>
          <w:color w:val="373739"/>
          <w:sz w:val="24"/>
          <w:szCs w:val="21"/>
          <w:shd w:val="clear" w:color="auto" w:fill="FFFFFF"/>
        </w:rPr>
        <w:t xml:space="preserve">then </w:t>
      </w:r>
      <w:r w:rsidR="00F64A50" w:rsidRPr="00F64A50">
        <w:rPr>
          <w:rFonts w:ascii="Arial" w:hAnsi="Arial" w:cs="Arial"/>
          <w:color w:val="373739"/>
          <w:sz w:val="24"/>
          <w:szCs w:val="21"/>
          <w:shd w:val="clear" w:color="auto" w:fill="FFFFFF"/>
        </w:rPr>
        <w:t xml:space="preserve">makes no sense. How was Wally Hamed supposed to know what to do if he </w:t>
      </w:r>
      <w:proofErr w:type="gramStart"/>
      <w:r w:rsidR="00F64A50" w:rsidRPr="00F64A50">
        <w:rPr>
          <w:rFonts w:ascii="Arial" w:hAnsi="Arial" w:cs="Arial"/>
          <w:color w:val="373739"/>
          <w:sz w:val="24"/>
          <w:szCs w:val="21"/>
          <w:shd w:val="clear" w:color="auto" w:fill="FFFFFF"/>
        </w:rPr>
        <w:t>wasn’t</w:t>
      </w:r>
      <w:proofErr w:type="gramEnd"/>
      <w:r w:rsidR="00F64A50" w:rsidRPr="00F64A50">
        <w:rPr>
          <w:rFonts w:ascii="Arial" w:hAnsi="Arial" w:cs="Arial"/>
          <w:color w:val="373739"/>
          <w:sz w:val="24"/>
          <w:szCs w:val="21"/>
          <w:shd w:val="clear" w:color="auto" w:fill="FFFFFF"/>
        </w:rPr>
        <w:t xml:space="preserve"> informed of the alleged GRT agreement</w:t>
      </w:r>
      <w:r w:rsidR="00A37E55">
        <w:rPr>
          <w:rFonts w:ascii="Arial" w:hAnsi="Arial" w:cs="Arial"/>
          <w:color w:val="373739"/>
          <w:sz w:val="24"/>
          <w:szCs w:val="21"/>
          <w:shd w:val="clear" w:color="auto" w:fill="FFFFFF"/>
        </w:rPr>
        <w:t>?  Isn’t it more reasonable to believe that no alleged GRT agreement existed and that’s why the Shopping Center paid its own GRTs</w:t>
      </w:r>
      <w:r w:rsidR="00F64A50" w:rsidRPr="00F64A50">
        <w:rPr>
          <w:rFonts w:ascii="Arial" w:hAnsi="Arial" w:cs="Arial"/>
          <w:color w:val="373739"/>
          <w:sz w:val="24"/>
          <w:szCs w:val="21"/>
          <w:shd w:val="clear" w:color="auto" w:fill="FFFFFF"/>
        </w:rPr>
        <w:t xml:space="preserve">, </w:t>
      </w:r>
      <w:r w:rsidR="00A37E55">
        <w:rPr>
          <w:rFonts w:ascii="Arial" w:hAnsi="Arial" w:cs="Arial"/>
          <w:color w:val="373739"/>
          <w:sz w:val="24"/>
          <w:szCs w:val="21"/>
          <w:shd w:val="clear" w:color="auto" w:fill="FFFFFF"/>
        </w:rPr>
        <w:t xml:space="preserve">particularly when considering that </w:t>
      </w:r>
      <w:r w:rsidR="00F64A50" w:rsidRPr="00F64A50">
        <w:rPr>
          <w:rFonts w:ascii="Arial" w:hAnsi="Arial" w:cs="Arial"/>
          <w:color w:val="373739"/>
          <w:sz w:val="24"/>
          <w:szCs w:val="21"/>
          <w:shd w:val="clear" w:color="auto" w:fill="FFFFFF"/>
        </w:rPr>
        <w:t>the accounting was handled out of the St. Thomas store during this time period, where Fathi Yusuf was located</w:t>
      </w:r>
      <w:r w:rsidR="00590B2C">
        <w:rPr>
          <w:rFonts w:ascii="Arial" w:hAnsi="Arial" w:cs="Arial"/>
          <w:color w:val="373739"/>
          <w:sz w:val="24"/>
          <w:szCs w:val="21"/>
          <w:shd w:val="clear" w:color="auto" w:fill="FFFFFF"/>
        </w:rPr>
        <w:t>?</w:t>
      </w:r>
      <w:r w:rsidR="00F64A50" w:rsidRPr="00F64A50">
        <w:rPr>
          <w:rFonts w:ascii="TT27Ao00" w:hAnsi="TT27Ao00" w:cs="TT27Ao00"/>
          <w:sz w:val="24"/>
          <w:szCs w:val="24"/>
        </w:rPr>
        <w:t xml:space="preserve"> </w:t>
      </w:r>
    </w:p>
    <w:p w14:paraId="37C672B1" w14:textId="1AEE289A" w:rsidR="001E37D5" w:rsidRDefault="00595055" w:rsidP="006B6D9D">
      <w:pPr>
        <w:pStyle w:val="ListParagraph"/>
        <w:numPr>
          <w:ilvl w:val="0"/>
          <w:numId w:val="17"/>
        </w:numPr>
        <w:autoSpaceDE w:val="0"/>
        <w:autoSpaceDN w:val="0"/>
        <w:adjustRightInd w:val="0"/>
        <w:spacing w:after="0" w:line="240" w:lineRule="auto"/>
        <w:ind w:left="720"/>
        <w:jc w:val="both"/>
        <w:rPr>
          <w:rFonts w:ascii="Arial" w:hAnsi="Arial" w:cs="Arial"/>
          <w:sz w:val="24"/>
        </w:rPr>
      </w:pPr>
      <w:r w:rsidRPr="00FC367C">
        <w:rPr>
          <w:rFonts w:ascii="Arial" w:hAnsi="Arial" w:cs="Arial"/>
          <w:b/>
          <w:bCs/>
          <w:sz w:val="24"/>
          <w:u w:val="single"/>
        </w:rPr>
        <w:t>2002</w:t>
      </w:r>
      <w:r w:rsidR="00CD1D15" w:rsidRPr="00FC367C">
        <w:rPr>
          <w:rFonts w:ascii="Arial" w:hAnsi="Arial" w:cs="Arial"/>
          <w:b/>
          <w:bCs/>
          <w:sz w:val="24"/>
          <w:u w:val="single"/>
        </w:rPr>
        <w:t>-</w:t>
      </w:r>
      <w:r w:rsidRPr="00FC367C">
        <w:rPr>
          <w:rFonts w:ascii="Arial" w:hAnsi="Arial" w:cs="Arial"/>
          <w:b/>
          <w:bCs/>
          <w:sz w:val="24"/>
          <w:u w:val="single"/>
        </w:rPr>
        <w:t>2012</w:t>
      </w:r>
      <w:r w:rsidR="004B0527">
        <w:rPr>
          <w:rFonts w:ascii="Arial" w:hAnsi="Arial" w:cs="Arial"/>
          <w:sz w:val="24"/>
        </w:rPr>
        <w:t>:</w:t>
      </w:r>
      <w:r w:rsidRPr="001E37D5">
        <w:rPr>
          <w:rFonts w:ascii="Arial" w:hAnsi="Arial" w:cs="Arial"/>
          <w:sz w:val="24"/>
        </w:rPr>
        <w:t xml:space="preserve"> </w:t>
      </w:r>
      <w:r w:rsidR="00A77670">
        <w:rPr>
          <w:rFonts w:ascii="Arial" w:hAnsi="Arial" w:cs="Arial"/>
          <w:sz w:val="24"/>
        </w:rPr>
        <w:t>S</w:t>
      </w:r>
      <w:r w:rsidRPr="001E37D5">
        <w:rPr>
          <w:rFonts w:ascii="Arial" w:hAnsi="Arial" w:cs="Arial"/>
          <w:sz w:val="24"/>
        </w:rPr>
        <w:t>ometimes the United Corporation paid its own gross receipt taxes and sometimes the Partnership paid the United Shopping Center’s gross receipts. (</w:t>
      </w:r>
      <w:r w:rsidR="00E76AC4">
        <w:rPr>
          <w:rFonts w:ascii="Arial" w:hAnsi="Arial" w:cs="Arial"/>
          <w:sz w:val="24"/>
        </w:rPr>
        <w:t xml:space="preserve">Hamed SOF </w:t>
      </w:r>
      <w:r w:rsidRPr="001E37D5">
        <w:rPr>
          <w:rFonts w:ascii="Arial" w:hAnsi="Arial" w:cs="Arial"/>
          <w:sz w:val="24"/>
        </w:rPr>
        <w:t>¶</w:t>
      </w:r>
      <w:r w:rsidR="000F344D" w:rsidRPr="001E37D5">
        <w:rPr>
          <w:rFonts w:ascii="Arial" w:hAnsi="Arial" w:cs="Arial"/>
          <w:sz w:val="24"/>
        </w:rPr>
        <w:t>¶</w:t>
      </w:r>
      <w:r w:rsidRPr="001E37D5">
        <w:rPr>
          <w:rFonts w:ascii="Arial" w:hAnsi="Arial" w:cs="Arial"/>
          <w:sz w:val="24"/>
        </w:rPr>
        <w:t xml:space="preserve"> </w:t>
      </w:r>
      <w:r w:rsidR="0007591F">
        <w:rPr>
          <w:rFonts w:ascii="Arial" w:hAnsi="Arial" w:cs="Arial"/>
          <w:sz w:val="24"/>
        </w:rPr>
        <w:t>19-20</w:t>
      </w:r>
      <w:r w:rsidR="00365B12">
        <w:rPr>
          <w:rFonts w:ascii="Arial" w:hAnsi="Arial" w:cs="Arial"/>
          <w:sz w:val="24"/>
        </w:rPr>
        <w:t xml:space="preserve">, </w:t>
      </w:r>
      <w:r w:rsidR="00365B12" w:rsidRPr="00365B12">
        <w:rPr>
          <w:rFonts w:ascii="Arial" w:hAnsi="Arial" w:cs="Arial"/>
          <w:b/>
          <w:bCs/>
          <w:sz w:val="24"/>
        </w:rPr>
        <w:t xml:space="preserve">Exhibit </w:t>
      </w:r>
      <w:r w:rsidR="00224579">
        <w:rPr>
          <w:rFonts w:ascii="Arial" w:hAnsi="Arial" w:cs="Arial"/>
          <w:b/>
          <w:bCs/>
          <w:sz w:val="24"/>
        </w:rPr>
        <w:t>17</w:t>
      </w:r>
      <w:r w:rsidRPr="001E37D5">
        <w:rPr>
          <w:rFonts w:ascii="Arial" w:hAnsi="Arial" w:cs="Arial"/>
          <w:sz w:val="24"/>
        </w:rPr>
        <w:t>)</w:t>
      </w:r>
      <w:r w:rsidR="00C7780C" w:rsidRPr="001E37D5">
        <w:rPr>
          <w:rFonts w:ascii="Arial" w:hAnsi="Arial" w:cs="Arial"/>
          <w:sz w:val="24"/>
        </w:rPr>
        <w:t xml:space="preserve"> As Mr. Gaffney </w:t>
      </w:r>
      <w:r w:rsidR="001E37D5">
        <w:rPr>
          <w:rFonts w:ascii="Arial" w:hAnsi="Arial" w:cs="Arial"/>
          <w:sz w:val="24"/>
        </w:rPr>
        <w:t>testified</w:t>
      </w:r>
      <w:r w:rsidR="00C7780C" w:rsidRPr="001E37D5">
        <w:rPr>
          <w:rFonts w:ascii="Arial" w:hAnsi="Arial" w:cs="Arial"/>
          <w:sz w:val="24"/>
        </w:rPr>
        <w:t xml:space="preserve"> about this time period</w:t>
      </w:r>
      <w:r w:rsidR="001E37D5">
        <w:rPr>
          <w:rFonts w:ascii="Arial" w:hAnsi="Arial" w:cs="Arial"/>
          <w:sz w:val="24"/>
        </w:rPr>
        <w:t xml:space="preserve">, </w:t>
      </w:r>
      <w:r w:rsidR="001E37D5" w:rsidRPr="001E37D5">
        <w:rPr>
          <w:rFonts w:ascii="Arial" w:hAnsi="Arial" w:cs="Arial"/>
          <w:sz w:val="24"/>
          <w:szCs w:val="24"/>
        </w:rPr>
        <w:t xml:space="preserve">the prior controller, Margie </w:t>
      </w:r>
      <w:proofErr w:type="spellStart"/>
      <w:r w:rsidR="001E37D5" w:rsidRPr="001E37D5">
        <w:rPr>
          <w:rFonts w:ascii="Arial" w:hAnsi="Arial" w:cs="Arial"/>
          <w:sz w:val="24"/>
          <w:szCs w:val="24"/>
        </w:rPr>
        <w:t>Soeffing</w:t>
      </w:r>
      <w:proofErr w:type="spellEnd"/>
      <w:r w:rsidR="001E37D5" w:rsidRPr="001E37D5">
        <w:rPr>
          <w:rFonts w:ascii="Arial" w:hAnsi="Arial" w:cs="Arial"/>
          <w:sz w:val="24"/>
          <w:szCs w:val="24"/>
        </w:rPr>
        <w:t>, flip</w:t>
      </w:r>
      <w:r w:rsidR="00C413BF">
        <w:rPr>
          <w:rFonts w:ascii="Arial" w:hAnsi="Arial" w:cs="Arial"/>
          <w:sz w:val="24"/>
          <w:szCs w:val="24"/>
        </w:rPr>
        <w:t>-</w:t>
      </w:r>
      <w:r w:rsidR="001E37D5" w:rsidRPr="001E37D5">
        <w:rPr>
          <w:rFonts w:ascii="Arial" w:hAnsi="Arial" w:cs="Arial"/>
          <w:sz w:val="24"/>
          <w:szCs w:val="24"/>
        </w:rPr>
        <w:t xml:space="preserve">flopped back and forth between sometimes classifying the Partnership’s payment of the Yusuf family owned United Shopping Center’s gross receipt taxes as a “due/to from item” </w:t>
      </w:r>
      <w:r w:rsidR="00E04BB7">
        <w:rPr>
          <w:rFonts w:ascii="Arial" w:hAnsi="Arial" w:cs="Arial"/>
          <w:sz w:val="24"/>
          <w:szCs w:val="24"/>
        </w:rPr>
        <w:t xml:space="preserve">(meaning the entity responsible for the payment hadn’t been determined) </w:t>
      </w:r>
      <w:r w:rsidR="001E37D5" w:rsidRPr="001E37D5">
        <w:rPr>
          <w:rFonts w:ascii="Arial" w:hAnsi="Arial" w:cs="Arial"/>
          <w:sz w:val="24"/>
          <w:szCs w:val="24"/>
        </w:rPr>
        <w:t xml:space="preserve">and sometimes Ms. </w:t>
      </w:r>
      <w:proofErr w:type="spellStart"/>
      <w:r w:rsidR="001E37D5" w:rsidRPr="001E37D5">
        <w:rPr>
          <w:rFonts w:ascii="Arial" w:hAnsi="Arial" w:cs="Arial"/>
          <w:sz w:val="24"/>
          <w:szCs w:val="24"/>
        </w:rPr>
        <w:t>Soeffing</w:t>
      </w:r>
      <w:proofErr w:type="spellEnd"/>
      <w:r w:rsidR="001E37D5" w:rsidRPr="001E37D5">
        <w:rPr>
          <w:rFonts w:ascii="Arial" w:hAnsi="Arial" w:cs="Arial"/>
          <w:sz w:val="24"/>
          <w:szCs w:val="24"/>
        </w:rPr>
        <w:t xml:space="preserve"> just wrote the payment off</w:t>
      </w:r>
      <w:r w:rsidR="00D81646">
        <w:rPr>
          <w:rFonts w:ascii="Arial" w:hAnsi="Arial" w:cs="Arial"/>
          <w:sz w:val="24"/>
          <w:szCs w:val="24"/>
        </w:rPr>
        <w:t xml:space="preserve"> (meaning the Partnership paid it)</w:t>
      </w:r>
      <w:r w:rsidR="001E37D5" w:rsidRPr="001E37D5">
        <w:rPr>
          <w:rFonts w:ascii="Arial" w:hAnsi="Arial" w:cs="Arial"/>
          <w:sz w:val="24"/>
          <w:szCs w:val="24"/>
        </w:rPr>
        <w:t xml:space="preserve">, because Fathi Yusuf pressured her to do so. </w:t>
      </w:r>
      <w:r w:rsidR="008C6414" w:rsidRPr="006540D4">
        <w:rPr>
          <w:rFonts w:ascii="Arial" w:hAnsi="Arial" w:cs="Arial"/>
          <w:sz w:val="24"/>
        </w:rPr>
        <w:t>(</w:t>
      </w:r>
      <w:r w:rsidR="00E76AC4">
        <w:rPr>
          <w:rFonts w:ascii="Arial" w:hAnsi="Arial" w:cs="Arial"/>
          <w:sz w:val="24"/>
        </w:rPr>
        <w:t xml:space="preserve">Hamed SOF </w:t>
      </w:r>
      <w:r w:rsidR="008C6414" w:rsidRPr="006540D4">
        <w:rPr>
          <w:rFonts w:ascii="Arial" w:hAnsi="Arial" w:cs="Arial"/>
          <w:sz w:val="24"/>
        </w:rPr>
        <w:t xml:space="preserve">¶ </w:t>
      </w:r>
      <w:r w:rsidR="0007591F">
        <w:rPr>
          <w:rFonts w:ascii="Arial" w:hAnsi="Arial" w:cs="Arial"/>
          <w:sz w:val="24"/>
        </w:rPr>
        <w:t>21</w:t>
      </w:r>
      <w:r w:rsidR="008C6414" w:rsidRPr="006540D4">
        <w:rPr>
          <w:rFonts w:ascii="Arial" w:hAnsi="Arial" w:cs="Arial"/>
          <w:sz w:val="24"/>
        </w:rPr>
        <w:t>)</w:t>
      </w:r>
    </w:p>
    <w:p w14:paraId="034ED55E" w14:textId="0041CF22" w:rsidR="00D4445B" w:rsidRDefault="00D4445B" w:rsidP="00D4445B">
      <w:pPr>
        <w:autoSpaceDE w:val="0"/>
        <w:autoSpaceDN w:val="0"/>
        <w:adjustRightInd w:val="0"/>
        <w:spacing w:after="0" w:line="240" w:lineRule="auto"/>
        <w:jc w:val="both"/>
        <w:rPr>
          <w:rFonts w:ascii="Arial" w:hAnsi="Arial" w:cs="Arial"/>
          <w:sz w:val="24"/>
        </w:rPr>
      </w:pPr>
    </w:p>
    <w:p w14:paraId="6C60B77D" w14:textId="49D74E1E" w:rsidR="00D4445B" w:rsidRPr="00695D60" w:rsidRDefault="00D4445B" w:rsidP="009A4F8C">
      <w:pPr>
        <w:autoSpaceDE w:val="0"/>
        <w:autoSpaceDN w:val="0"/>
        <w:adjustRightInd w:val="0"/>
        <w:spacing w:after="0" w:line="480" w:lineRule="auto"/>
        <w:ind w:firstLine="720"/>
        <w:jc w:val="both"/>
        <w:rPr>
          <w:rFonts w:ascii="Arial" w:hAnsi="Arial" w:cs="Arial"/>
          <w:sz w:val="24"/>
          <w:szCs w:val="24"/>
        </w:rPr>
      </w:pPr>
      <w:r w:rsidRPr="00695D60">
        <w:rPr>
          <w:rFonts w:ascii="Arial" w:hAnsi="Arial" w:cs="Arial"/>
          <w:sz w:val="24"/>
          <w:szCs w:val="24"/>
        </w:rPr>
        <w:t xml:space="preserve">United unsuccessfully tries to undo the damage to its argument that the Partnership’s Comptroller, John Gaffney did during his deposition testimony.  Opposition at </w:t>
      </w:r>
      <w:r w:rsidR="00FA38E5">
        <w:rPr>
          <w:rFonts w:ascii="Arial" w:hAnsi="Arial" w:cs="Arial"/>
          <w:sz w:val="24"/>
          <w:szCs w:val="24"/>
        </w:rPr>
        <w:t>12-14</w:t>
      </w:r>
      <w:r w:rsidRPr="00695D60">
        <w:rPr>
          <w:rFonts w:ascii="Arial" w:hAnsi="Arial" w:cs="Arial"/>
          <w:sz w:val="24"/>
          <w:szCs w:val="24"/>
        </w:rPr>
        <w:t xml:space="preserve">.  The facts remain:  </w:t>
      </w:r>
      <w:r w:rsidR="00B90028">
        <w:rPr>
          <w:rFonts w:ascii="Arial" w:hAnsi="Arial" w:cs="Arial"/>
          <w:sz w:val="24"/>
          <w:szCs w:val="24"/>
        </w:rPr>
        <w:t xml:space="preserve">John Gaffney testified that </w:t>
      </w:r>
      <w:r w:rsidR="00B90028" w:rsidRPr="00B56DAF">
        <w:rPr>
          <w:rFonts w:ascii="Arial" w:hAnsi="Arial" w:cs="Arial"/>
          <w:sz w:val="24"/>
          <w:szCs w:val="24"/>
        </w:rPr>
        <w:t xml:space="preserve">he </w:t>
      </w:r>
      <w:r w:rsidR="00B90028" w:rsidRPr="00B56DAF">
        <w:rPr>
          <w:rFonts w:ascii="Arial" w:hAnsi="Arial" w:cs="Arial"/>
          <w:i/>
          <w:iCs/>
          <w:sz w:val="24"/>
          <w:szCs w:val="24"/>
        </w:rPr>
        <w:t>saw</w:t>
      </w:r>
      <w:r w:rsidR="00B90028" w:rsidRPr="00B56DAF">
        <w:rPr>
          <w:rFonts w:ascii="Arial" w:hAnsi="Arial" w:cs="Arial"/>
          <w:sz w:val="24"/>
          <w:szCs w:val="24"/>
        </w:rPr>
        <w:t xml:space="preserve"> documented evidence of both the Shopping Center paying its own GRTs and the Partnership paying the Shopping Center’s GRTs out of their own respective </w:t>
      </w:r>
      <w:r w:rsidR="00B90028">
        <w:rPr>
          <w:rFonts w:ascii="Arial" w:hAnsi="Arial" w:cs="Arial"/>
          <w:sz w:val="24"/>
          <w:szCs w:val="24"/>
        </w:rPr>
        <w:t xml:space="preserve">bank </w:t>
      </w:r>
      <w:r w:rsidR="00B90028" w:rsidRPr="00B56DAF">
        <w:rPr>
          <w:rFonts w:ascii="Arial" w:hAnsi="Arial" w:cs="Arial"/>
          <w:sz w:val="24"/>
          <w:szCs w:val="24"/>
        </w:rPr>
        <w:t>accounts from 2007 to 2011</w:t>
      </w:r>
      <w:r w:rsidR="00B90028">
        <w:rPr>
          <w:rFonts w:ascii="Arial" w:hAnsi="Arial" w:cs="Arial"/>
          <w:sz w:val="24"/>
          <w:szCs w:val="24"/>
        </w:rPr>
        <w:t>.</w:t>
      </w:r>
      <w:r w:rsidR="00B90028" w:rsidRPr="00B56DAF">
        <w:rPr>
          <w:rFonts w:ascii="Arial" w:hAnsi="Arial" w:cs="Arial"/>
          <w:sz w:val="24"/>
          <w:szCs w:val="24"/>
        </w:rPr>
        <w:t xml:space="preserve"> </w:t>
      </w:r>
      <w:r w:rsidR="009A4F8C">
        <w:rPr>
          <w:rFonts w:ascii="Arial" w:hAnsi="Arial" w:cs="Arial"/>
          <w:sz w:val="24"/>
          <w:szCs w:val="24"/>
        </w:rPr>
        <w:t>(</w:t>
      </w:r>
      <w:r w:rsidR="009A4F8C" w:rsidRPr="009A4F8C">
        <w:rPr>
          <w:rFonts w:ascii="Arial" w:hAnsi="Arial" w:cs="Arial"/>
          <w:b/>
          <w:bCs/>
          <w:sz w:val="24"/>
          <w:szCs w:val="24"/>
        </w:rPr>
        <w:t xml:space="preserve">Exhibit </w:t>
      </w:r>
      <w:r w:rsidR="00224579">
        <w:rPr>
          <w:rFonts w:ascii="Arial" w:hAnsi="Arial" w:cs="Arial"/>
          <w:b/>
          <w:bCs/>
          <w:sz w:val="24"/>
          <w:szCs w:val="24"/>
        </w:rPr>
        <w:t>17</w:t>
      </w:r>
      <w:r w:rsidR="000E4ED9">
        <w:rPr>
          <w:rFonts w:ascii="Arial" w:hAnsi="Arial" w:cs="Arial"/>
          <w:b/>
          <w:bCs/>
          <w:sz w:val="24"/>
          <w:szCs w:val="24"/>
        </w:rPr>
        <w:t>)</w:t>
      </w:r>
      <w:r w:rsidR="000E4ED9">
        <w:rPr>
          <w:rFonts w:ascii="Arial" w:hAnsi="Arial" w:cs="Arial"/>
          <w:sz w:val="24"/>
          <w:szCs w:val="24"/>
        </w:rPr>
        <w:t xml:space="preserve">  </w:t>
      </w:r>
      <w:r w:rsidR="00B90028">
        <w:rPr>
          <w:rFonts w:ascii="Arial" w:hAnsi="Arial" w:cs="Arial"/>
          <w:sz w:val="24"/>
          <w:szCs w:val="24"/>
        </w:rPr>
        <w:t xml:space="preserve">In addition, during </w:t>
      </w:r>
      <w:r w:rsidRPr="00695D60">
        <w:rPr>
          <w:rFonts w:ascii="Arial" w:hAnsi="Arial" w:cs="Arial"/>
          <w:sz w:val="24"/>
          <w:szCs w:val="24"/>
        </w:rPr>
        <w:t>John Gaffney</w:t>
      </w:r>
      <w:r w:rsidR="00B90028">
        <w:rPr>
          <w:rFonts w:ascii="Arial" w:hAnsi="Arial" w:cs="Arial"/>
          <w:sz w:val="24"/>
          <w:szCs w:val="24"/>
        </w:rPr>
        <w:t xml:space="preserve">’s review of </w:t>
      </w:r>
      <w:r w:rsidR="0025590F">
        <w:rPr>
          <w:rFonts w:ascii="Arial" w:hAnsi="Arial" w:cs="Arial"/>
          <w:sz w:val="24"/>
          <w:szCs w:val="24"/>
        </w:rPr>
        <w:t xml:space="preserve">those </w:t>
      </w:r>
      <w:r w:rsidR="00B90028">
        <w:rPr>
          <w:rFonts w:ascii="Arial" w:hAnsi="Arial" w:cs="Arial"/>
          <w:sz w:val="24"/>
          <w:szCs w:val="24"/>
        </w:rPr>
        <w:t xml:space="preserve">financial </w:t>
      </w:r>
      <w:r w:rsidR="0025590F">
        <w:rPr>
          <w:rFonts w:ascii="Arial" w:hAnsi="Arial" w:cs="Arial"/>
          <w:sz w:val="24"/>
          <w:szCs w:val="24"/>
        </w:rPr>
        <w:t>records</w:t>
      </w:r>
      <w:r w:rsidRPr="00695D60">
        <w:rPr>
          <w:rFonts w:ascii="Arial" w:hAnsi="Arial" w:cs="Arial"/>
          <w:sz w:val="24"/>
          <w:szCs w:val="24"/>
        </w:rPr>
        <w:t xml:space="preserve"> </w:t>
      </w:r>
      <w:r w:rsidR="00FA38E5">
        <w:rPr>
          <w:rFonts w:ascii="Arial" w:hAnsi="Arial" w:cs="Arial"/>
          <w:sz w:val="24"/>
          <w:szCs w:val="24"/>
        </w:rPr>
        <w:t>from 2007-2011</w:t>
      </w:r>
      <w:r w:rsidR="0025590F">
        <w:rPr>
          <w:rFonts w:ascii="Arial" w:hAnsi="Arial" w:cs="Arial"/>
          <w:sz w:val="24"/>
          <w:szCs w:val="24"/>
        </w:rPr>
        <w:t xml:space="preserve">, </w:t>
      </w:r>
      <w:r w:rsidRPr="00695D60">
        <w:rPr>
          <w:rFonts w:ascii="Arial" w:hAnsi="Arial" w:cs="Arial"/>
          <w:sz w:val="24"/>
          <w:szCs w:val="24"/>
        </w:rPr>
        <w:t xml:space="preserve">Gaffney testified </w:t>
      </w:r>
      <w:r w:rsidR="0025590F">
        <w:rPr>
          <w:rFonts w:ascii="Arial" w:hAnsi="Arial" w:cs="Arial"/>
          <w:sz w:val="24"/>
          <w:szCs w:val="24"/>
        </w:rPr>
        <w:t>to a second treatment of the Shopping Center’s GRT on the Partnership’s books:</w:t>
      </w:r>
      <w:r w:rsidRPr="00695D60">
        <w:rPr>
          <w:rFonts w:ascii="Arial" w:hAnsi="Arial" w:cs="Arial"/>
          <w:sz w:val="24"/>
          <w:szCs w:val="24"/>
        </w:rPr>
        <w:t xml:space="preserve"> “[I] believe that Margie was trying to account for it [Shopping Center’s GRTs] as a due to/from item. And what was happening is occasionally it would come up and she would be pressured into expensing it [to the Partnership].”</w:t>
      </w:r>
      <w:r>
        <w:rPr>
          <w:rStyle w:val="FootnoteReference"/>
          <w:rFonts w:ascii="Arial" w:hAnsi="Arial" w:cs="Arial"/>
          <w:sz w:val="24"/>
          <w:szCs w:val="24"/>
        </w:rPr>
        <w:footnoteReference w:id="4"/>
      </w:r>
      <w:r w:rsidR="0025590F">
        <w:rPr>
          <w:rFonts w:ascii="Arial" w:hAnsi="Arial" w:cs="Arial"/>
          <w:sz w:val="24"/>
          <w:szCs w:val="24"/>
        </w:rPr>
        <w:t xml:space="preserve"> (Hamed SOF </w:t>
      </w:r>
      <w:r w:rsidR="0025590F" w:rsidRPr="006540D4">
        <w:rPr>
          <w:rFonts w:ascii="Arial" w:hAnsi="Arial" w:cs="Arial"/>
          <w:sz w:val="24"/>
        </w:rPr>
        <w:t xml:space="preserve">¶ </w:t>
      </w:r>
      <w:r w:rsidR="0025590F">
        <w:rPr>
          <w:rFonts w:ascii="Arial" w:hAnsi="Arial" w:cs="Arial"/>
          <w:sz w:val="24"/>
        </w:rPr>
        <w:t>21</w:t>
      </w:r>
      <w:r w:rsidR="0025590F" w:rsidRPr="006540D4">
        <w:rPr>
          <w:rFonts w:ascii="Arial" w:hAnsi="Arial" w:cs="Arial"/>
          <w:sz w:val="24"/>
        </w:rPr>
        <w:t>)</w:t>
      </w:r>
      <w:r w:rsidRPr="00695D60">
        <w:rPr>
          <w:rFonts w:ascii="Arial" w:hAnsi="Arial" w:cs="Arial"/>
          <w:sz w:val="24"/>
          <w:szCs w:val="24"/>
        </w:rPr>
        <w:t xml:space="preserve">  United’s inclusion of John Gaffney’s 2016 contradictory </w:t>
      </w:r>
      <w:r w:rsidRPr="00695D60">
        <w:rPr>
          <w:rFonts w:ascii="Arial" w:hAnsi="Arial" w:cs="Arial"/>
          <w:sz w:val="24"/>
          <w:szCs w:val="24"/>
        </w:rPr>
        <w:lastRenderedPageBreak/>
        <w:t xml:space="preserve">declaration has been superseded and corrected by his 2020 deposition testimony under cross examination by Hamed that the GRTs were treated both ways during the time frame.  Opposition at 12-13 </w:t>
      </w:r>
    </w:p>
    <w:p w14:paraId="556C24EE" w14:textId="48F860FE" w:rsidR="00D4445B" w:rsidRDefault="00D76E5A" w:rsidP="00415D5A">
      <w:pPr>
        <w:autoSpaceDE w:val="0"/>
        <w:autoSpaceDN w:val="0"/>
        <w:adjustRightInd w:val="0"/>
        <w:spacing w:after="0" w:line="480" w:lineRule="auto"/>
        <w:ind w:firstLine="720"/>
        <w:jc w:val="both"/>
        <w:rPr>
          <w:rFonts w:ascii="Arial" w:hAnsi="Arial" w:cs="Arial"/>
          <w:sz w:val="24"/>
          <w:szCs w:val="24"/>
        </w:rPr>
      </w:pPr>
      <w:r w:rsidRPr="00D76E5A">
        <w:rPr>
          <w:rFonts w:ascii="Arial" w:hAnsi="Arial" w:cs="Arial"/>
          <w:sz w:val="24"/>
          <w:szCs w:val="24"/>
        </w:rPr>
        <w:t>United stated “[M]</w:t>
      </w:r>
      <w:proofErr w:type="spellStart"/>
      <w:r w:rsidRPr="00D76E5A">
        <w:rPr>
          <w:rFonts w:ascii="Arial" w:hAnsi="Arial" w:cs="Arial"/>
          <w:sz w:val="24"/>
          <w:szCs w:val="24"/>
        </w:rPr>
        <w:t>argaret</w:t>
      </w:r>
      <w:proofErr w:type="spellEnd"/>
      <w:r w:rsidRPr="00D76E5A">
        <w:rPr>
          <w:rFonts w:ascii="Arial" w:hAnsi="Arial" w:cs="Arial"/>
          <w:sz w:val="24"/>
          <w:szCs w:val="24"/>
        </w:rPr>
        <w:t xml:space="preserve"> </w:t>
      </w:r>
      <w:proofErr w:type="spellStart"/>
      <w:r w:rsidRPr="00D76E5A">
        <w:rPr>
          <w:rFonts w:ascii="Arial" w:hAnsi="Arial" w:cs="Arial"/>
          <w:sz w:val="24"/>
          <w:szCs w:val="24"/>
        </w:rPr>
        <w:t>Soeffing</w:t>
      </w:r>
      <w:proofErr w:type="spellEnd"/>
      <w:r w:rsidRPr="00D76E5A">
        <w:rPr>
          <w:rFonts w:ascii="Arial" w:hAnsi="Arial" w:cs="Arial"/>
          <w:sz w:val="24"/>
          <w:szCs w:val="24"/>
        </w:rPr>
        <w:t>, was making accounting determinations at a time before Judge Brady made his preliminary finding in April 2013 that a Partnership existed and was enforceable</w:t>
      </w:r>
      <w:proofErr w:type="gramStart"/>
      <w:r w:rsidRPr="00D76E5A">
        <w:rPr>
          <w:rFonts w:ascii="Arial" w:hAnsi="Arial" w:cs="Arial"/>
          <w:sz w:val="24"/>
          <w:szCs w:val="24"/>
        </w:rPr>
        <w:t>. . . .</w:t>
      </w:r>
      <w:proofErr w:type="gramEnd"/>
      <w:r w:rsidRPr="00D76E5A">
        <w:rPr>
          <w:rFonts w:ascii="Arial" w:hAnsi="Arial" w:cs="Arial"/>
          <w:sz w:val="24"/>
          <w:szCs w:val="24"/>
        </w:rPr>
        <w:t xml:space="preserve"> all of her accounting treated the supermarket business and the shopping center business as being operated under United Corporation, and she could not possibly have been making any determinations about what might or could be charged to or owed to a Partnership</w:t>
      </w:r>
      <w:r w:rsidR="0054676C">
        <w:rPr>
          <w:rFonts w:ascii="Arial" w:hAnsi="Arial" w:cs="Arial"/>
          <w:sz w:val="24"/>
          <w:szCs w:val="24"/>
        </w:rPr>
        <w:t>.”</w:t>
      </w:r>
      <w:r w:rsidRPr="00D76E5A">
        <w:rPr>
          <w:rFonts w:ascii="Arial" w:hAnsi="Arial" w:cs="Arial"/>
          <w:sz w:val="24"/>
          <w:szCs w:val="24"/>
        </w:rPr>
        <w:t xml:space="preserve"> Opposition at 14.</w:t>
      </w:r>
      <w:r w:rsidR="00D4445B" w:rsidRPr="00D76E5A">
        <w:rPr>
          <w:rFonts w:ascii="Arial" w:hAnsi="Arial" w:cs="Arial"/>
          <w:sz w:val="24"/>
          <w:szCs w:val="24"/>
        </w:rPr>
        <w:t xml:space="preserve">  </w:t>
      </w:r>
      <w:r w:rsidR="00415D5A">
        <w:rPr>
          <w:rFonts w:ascii="Arial" w:hAnsi="Arial" w:cs="Arial"/>
          <w:sz w:val="24"/>
          <w:szCs w:val="24"/>
        </w:rPr>
        <w:t>What</w:t>
      </w:r>
      <w:r w:rsidR="00D4445B" w:rsidRPr="00D76E5A">
        <w:rPr>
          <w:rFonts w:ascii="Arial" w:hAnsi="Arial" w:cs="Arial"/>
          <w:sz w:val="24"/>
          <w:szCs w:val="24"/>
        </w:rPr>
        <w:t xml:space="preserve"> a ridiculous</w:t>
      </w:r>
      <w:r w:rsidR="00D4445B" w:rsidRPr="00404140">
        <w:rPr>
          <w:rFonts w:ascii="Arial" w:hAnsi="Arial" w:cs="Arial"/>
          <w:sz w:val="24"/>
          <w:szCs w:val="24"/>
        </w:rPr>
        <w:t xml:space="preserve"> argument. United’s own documents show that the Shopping Center’s expenses and income were separately accounted – for example, see </w:t>
      </w:r>
      <w:r>
        <w:rPr>
          <w:rFonts w:ascii="Arial" w:hAnsi="Arial" w:cs="Arial"/>
          <w:sz w:val="24"/>
          <w:szCs w:val="24"/>
        </w:rPr>
        <w:t xml:space="preserve">the February 1995 </w:t>
      </w:r>
      <w:r w:rsidR="00D4445B" w:rsidRPr="00404140">
        <w:rPr>
          <w:rFonts w:ascii="Arial" w:hAnsi="Arial" w:cs="Arial"/>
          <w:sz w:val="24"/>
          <w:szCs w:val="24"/>
        </w:rPr>
        <w:t>Adjusted Journal Entry #2, Hamed v. United &amp; Yusuf - Def's Production, Bates No. 0014448</w:t>
      </w:r>
      <w:r w:rsidR="0054676C">
        <w:rPr>
          <w:rFonts w:ascii="Arial" w:hAnsi="Arial" w:cs="Arial"/>
          <w:sz w:val="24"/>
          <w:szCs w:val="24"/>
        </w:rPr>
        <w:t>, showing the Shopping Center paying its own GRTs</w:t>
      </w:r>
      <w:r w:rsidR="00D4445B" w:rsidRPr="00404140">
        <w:rPr>
          <w:rFonts w:ascii="Arial" w:hAnsi="Arial" w:cs="Arial"/>
          <w:sz w:val="24"/>
          <w:szCs w:val="24"/>
        </w:rPr>
        <w:t>. (</w:t>
      </w:r>
      <w:r w:rsidR="00D4445B" w:rsidRPr="00FA38E5">
        <w:rPr>
          <w:rFonts w:ascii="Arial" w:hAnsi="Arial" w:cs="Arial"/>
          <w:b/>
          <w:bCs/>
          <w:sz w:val="24"/>
          <w:szCs w:val="24"/>
        </w:rPr>
        <w:t xml:space="preserve">Yusuf Exhibit </w:t>
      </w:r>
      <w:r w:rsidR="00FA38E5" w:rsidRPr="00FA38E5">
        <w:rPr>
          <w:rFonts w:ascii="Arial" w:hAnsi="Arial" w:cs="Arial"/>
          <w:b/>
          <w:bCs/>
          <w:sz w:val="24"/>
          <w:szCs w:val="24"/>
        </w:rPr>
        <w:t>9</w:t>
      </w:r>
      <w:r w:rsidR="00D4445B" w:rsidRPr="00404140">
        <w:rPr>
          <w:rFonts w:ascii="Arial" w:hAnsi="Arial" w:cs="Arial"/>
          <w:sz w:val="24"/>
          <w:szCs w:val="24"/>
        </w:rPr>
        <w:t>)</w:t>
      </w:r>
    </w:p>
    <w:p w14:paraId="30D1954E" w14:textId="483D65F6" w:rsidR="00D4445B" w:rsidRDefault="00D4445B" w:rsidP="0097700F">
      <w:pPr>
        <w:autoSpaceDE w:val="0"/>
        <w:autoSpaceDN w:val="0"/>
        <w:adjustRightInd w:val="0"/>
        <w:spacing w:after="0" w:line="480" w:lineRule="auto"/>
        <w:ind w:firstLine="720"/>
        <w:jc w:val="both"/>
        <w:rPr>
          <w:rFonts w:ascii="Arial" w:hAnsi="Arial" w:cs="Arial"/>
          <w:sz w:val="24"/>
          <w:szCs w:val="24"/>
        </w:rPr>
      </w:pPr>
      <w:r w:rsidRPr="00404140">
        <w:rPr>
          <w:rFonts w:ascii="Arial" w:hAnsi="Arial" w:cs="Arial"/>
          <w:sz w:val="24"/>
          <w:szCs w:val="24"/>
        </w:rPr>
        <w:t xml:space="preserve">United makes a point of noting that Margie </w:t>
      </w:r>
      <w:proofErr w:type="spellStart"/>
      <w:r w:rsidRPr="00404140">
        <w:rPr>
          <w:rFonts w:ascii="Arial" w:hAnsi="Arial" w:cs="Arial"/>
          <w:sz w:val="24"/>
          <w:szCs w:val="24"/>
        </w:rPr>
        <w:t>Soffing</w:t>
      </w:r>
      <w:proofErr w:type="spellEnd"/>
      <w:r w:rsidRPr="00404140">
        <w:rPr>
          <w:rFonts w:ascii="Arial" w:hAnsi="Arial" w:cs="Arial"/>
          <w:sz w:val="24"/>
          <w:szCs w:val="24"/>
        </w:rPr>
        <w:t xml:space="preserve"> was employed by United </w:t>
      </w:r>
      <w:r w:rsidR="00C06DD9">
        <w:rPr>
          <w:rFonts w:ascii="Arial" w:hAnsi="Arial" w:cs="Arial"/>
          <w:sz w:val="24"/>
          <w:szCs w:val="24"/>
        </w:rPr>
        <w:t xml:space="preserve">from June </w:t>
      </w:r>
      <w:r w:rsidRPr="00404140">
        <w:rPr>
          <w:rFonts w:ascii="Arial" w:hAnsi="Arial" w:cs="Arial"/>
          <w:sz w:val="24"/>
          <w:szCs w:val="24"/>
        </w:rPr>
        <w:t xml:space="preserve">2011 </w:t>
      </w:r>
      <w:r w:rsidR="00C06DD9">
        <w:rPr>
          <w:rFonts w:ascii="Arial" w:hAnsi="Arial" w:cs="Arial"/>
          <w:sz w:val="24"/>
          <w:szCs w:val="24"/>
        </w:rPr>
        <w:t xml:space="preserve">to June 2013 </w:t>
      </w:r>
      <w:r w:rsidRPr="00404140">
        <w:rPr>
          <w:rFonts w:ascii="Arial" w:hAnsi="Arial" w:cs="Arial"/>
          <w:sz w:val="24"/>
          <w:szCs w:val="24"/>
        </w:rPr>
        <w:t xml:space="preserve">and therefore her treatment of the GRTs was minimal. </w:t>
      </w:r>
      <w:r w:rsidR="00C06DD9">
        <w:rPr>
          <w:rFonts w:ascii="Arial" w:hAnsi="Arial" w:cs="Arial"/>
          <w:sz w:val="24"/>
          <w:szCs w:val="24"/>
        </w:rPr>
        <w:t xml:space="preserve">Opposition at 14.  </w:t>
      </w:r>
      <w:r>
        <w:rPr>
          <w:rFonts w:ascii="Arial" w:hAnsi="Arial" w:cs="Arial"/>
          <w:sz w:val="24"/>
          <w:szCs w:val="24"/>
        </w:rPr>
        <w:t xml:space="preserve">It </w:t>
      </w:r>
      <w:proofErr w:type="gramStart"/>
      <w:r>
        <w:rPr>
          <w:rFonts w:ascii="Arial" w:hAnsi="Arial" w:cs="Arial"/>
          <w:sz w:val="24"/>
          <w:szCs w:val="24"/>
        </w:rPr>
        <w:t>doesn’t</w:t>
      </w:r>
      <w:proofErr w:type="gramEnd"/>
      <w:r>
        <w:rPr>
          <w:rFonts w:ascii="Arial" w:hAnsi="Arial" w:cs="Arial"/>
          <w:sz w:val="24"/>
          <w:szCs w:val="24"/>
        </w:rPr>
        <w:t xml:space="preserve"> matter</w:t>
      </w:r>
      <w:r w:rsidR="00C06DD9">
        <w:rPr>
          <w:rFonts w:ascii="Arial" w:hAnsi="Arial" w:cs="Arial"/>
          <w:sz w:val="24"/>
          <w:szCs w:val="24"/>
        </w:rPr>
        <w:t>.</w:t>
      </w:r>
      <w:r>
        <w:rPr>
          <w:rFonts w:ascii="Arial" w:hAnsi="Arial" w:cs="Arial"/>
          <w:sz w:val="24"/>
          <w:szCs w:val="24"/>
        </w:rPr>
        <w:t xml:space="preserve"> </w:t>
      </w:r>
      <w:r w:rsidR="00C06DD9">
        <w:rPr>
          <w:rFonts w:ascii="Arial" w:hAnsi="Arial" w:cs="Arial"/>
          <w:sz w:val="24"/>
          <w:szCs w:val="24"/>
        </w:rPr>
        <w:t>A</w:t>
      </w:r>
      <w:r>
        <w:rPr>
          <w:rFonts w:ascii="Arial" w:hAnsi="Arial" w:cs="Arial"/>
          <w:sz w:val="24"/>
          <w:szCs w:val="24"/>
        </w:rPr>
        <w:t>ccording to John Gaffney</w:t>
      </w:r>
      <w:r w:rsidR="00C06DD9">
        <w:rPr>
          <w:rFonts w:ascii="Arial" w:hAnsi="Arial" w:cs="Arial"/>
          <w:sz w:val="24"/>
          <w:szCs w:val="24"/>
        </w:rPr>
        <w:t xml:space="preserve"> </w:t>
      </w:r>
      <w:r>
        <w:rPr>
          <w:rFonts w:ascii="Arial" w:hAnsi="Arial" w:cs="Arial"/>
          <w:sz w:val="24"/>
          <w:szCs w:val="24"/>
        </w:rPr>
        <w:t xml:space="preserve">the GRT treatment was inconsistent.  Gaffney also stated that he looked at documents from 2007-2012 and the GRT treatment was inconsistent. </w:t>
      </w:r>
      <w:r w:rsidR="0097700F">
        <w:rPr>
          <w:rFonts w:ascii="Arial" w:hAnsi="Arial" w:cs="Arial"/>
          <w:sz w:val="24"/>
          <w:szCs w:val="24"/>
        </w:rPr>
        <w:t>(</w:t>
      </w:r>
      <w:r w:rsidR="0097700F" w:rsidRPr="0097700F">
        <w:rPr>
          <w:rFonts w:ascii="Arial" w:hAnsi="Arial" w:cs="Arial"/>
          <w:b/>
          <w:bCs/>
          <w:sz w:val="24"/>
          <w:szCs w:val="24"/>
        </w:rPr>
        <w:t xml:space="preserve">Exhibit </w:t>
      </w:r>
      <w:r w:rsidR="007222E8">
        <w:rPr>
          <w:rFonts w:ascii="Arial" w:hAnsi="Arial" w:cs="Arial"/>
          <w:b/>
          <w:bCs/>
          <w:sz w:val="24"/>
          <w:szCs w:val="24"/>
        </w:rPr>
        <w:t>17</w:t>
      </w:r>
      <w:r w:rsidR="0097700F">
        <w:rPr>
          <w:rFonts w:ascii="Arial" w:hAnsi="Arial" w:cs="Arial"/>
          <w:sz w:val="24"/>
          <w:szCs w:val="24"/>
        </w:rPr>
        <w:t xml:space="preserve">) </w:t>
      </w:r>
      <w:r>
        <w:rPr>
          <w:rFonts w:ascii="Arial" w:hAnsi="Arial" w:cs="Arial"/>
          <w:sz w:val="24"/>
          <w:szCs w:val="24"/>
        </w:rPr>
        <w:t xml:space="preserve">We </w:t>
      </w:r>
      <w:proofErr w:type="gramStart"/>
      <w:r>
        <w:rPr>
          <w:rFonts w:ascii="Arial" w:hAnsi="Arial" w:cs="Arial"/>
          <w:sz w:val="24"/>
          <w:szCs w:val="24"/>
        </w:rPr>
        <w:t>don’t</w:t>
      </w:r>
      <w:proofErr w:type="gramEnd"/>
      <w:r>
        <w:rPr>
          <w:rFonts w:ascii="Arial" w:hAnsi="Arial" w:cs="Arial"/>
          <w:sz w:val="24"/>
          <w:szCs w:val="24"/>
        </w:rPr>
        <w:t xml:space="preserve"> know what the treatment was between 2002-2006 </w:t>
      </w:r>
      <w:r w:rsidRPr="00404140">
        <w:rPr>
          <w:rFonts w:ascii="Arial" w:hAnsi="Arial" w:cs="Arial"/>
          <w:sz w:val="24"/>
          <w:szCs w:val="24"/>
        </w:rPr>
        <w:t xml:space="preserve">because United and Yusuf failed to </w:t>
      </w:r>
      <w:r w:rsidR="00A77670">
        <w:rPr>
          <w:rFonts w:ascii="Arial" w:hAnsi="Arial" w:cs="Arial"/>
          <w:sz w:val="24"/>
          <w:szCs w:val="24"/>
        </w:rPr>
        <w:t>produce</w:t>
      </w:r>
      <w:r w:rsidRPr="00404140">
        <w:rPr>
          <w:rFonts w:ascii="Arial" w:hAnsi="Arial" w:cs="Arial"/>
          <w:sz w:val="24"/>
          <w:szCs w:val="24"/>
        </w:rPr>
        <w:t xml:space="preserve"> any underlying GRT documentation for 2002-2006.  </w:t>
      </w:r>
      <w:r w:rsidR="00C06DD9">
        <w:rPr>
          <w:rFonts w:ascii="Arial" w:hAnsi="Arial" w:cs="Arial"/>
          <w:sz w:val="24"/>
          <w:szCs w:val="24"/>
        </w:rPr>
        <w:t>Despite those missing documents, h</w:t>
      </w:r>
      <w:r w:rsidRPr="00404140">
        <w:rPr>
          <w:rFonts w:ascii="Arial" w:hAnsi="Arial" w:cs="Arial"/>
          <w:sz w:val="24"/>
          <w:szCs w:val="24"/>
        </w:rPr>
        <w:t xml:space="preserve">owever, </w:t>
      </w:r>
      <w:r w:rsidR="00C06DD9">
        <w:rPr>
          <w:rFonts w:ascii="Arial" w:hAnsi="Arial" w:cs="Arial"/>
          <w:sz w:val="24"/>
          <w:szCs w:val="24"/>
        </w:rPr>
        <w:t xml:space="preserve">it is undisputed that </w:t>
      </w:r>
      <w:r w:rsidRPr="00404140">
        <w:rPr>
          <w:rFonts w:ascii="Arial" w:hAnsi="Arial" w:cs="Arial"/>
          <w:sz w:val="24"/>
          <w:szCs w:val="24"/>
        </w:rPr>
        <w:t>there was inconsistent treatment</w:t>
      </w:r>
      <w:r w:rsidR="00C06DD9">
        <w:rPr>
          <w:rFonts w:ascii="Arial" w:hAnsi="Arial" w:cs="Arial"/>
          <w:sz w:val="24"/>
          <w:szCs w:val="24"/>
        </w:rPr>
        <w:t xml:space="preserve"> regarding which entity paid the Shopping Center’s GRT</w:t>
      </w:r>
      <w:r w:rsidRPr="00404140">
        <w:rPr>
          <w:rFonts w:ascii="Arial" w:hAnsi="Arial" w:cs="Arial"/>
          <w:sz w:val="24"/>
          <w:szCs w:val="24"/>
        </w:rPr>
        <w:t xml:space="preserve"> </w:t>
      </w:r>
      <w:r w:rsidR="00C06DD9">
        <w:rPr>
          <w:rFonts w:ascii="Arial" w:hAnsi="Arial" w:cs="Arial"/>
          <w:sz w:val="24"/>
          <w:szCs w:val="24"/>
        </w:rPr>
        <w:t>over the course of the alleged GRT agreement</w:t>
      </w:r>
      <w:r w:rsidR="0035523A">
        <w:rPr>
          <w:rFonts w:ascii="Arial" w:hAnsi="Arial" w:cs="Arial"/>
          <w:sz w:val="24"/>
          <w:szCs w:val="24"/>
        </w:rPr>
        <w:t>:</w:t>
      </w:r>
      <w:r w:rsidRPr="00404140">
        <w:rPr>
          <w:rFonts w:ascii="Arial" w:hAnsi="Arial" w:cs="Arial"/>
          <w:sz w:val="24"/>
          <w:szCs w:val="24"/>
        </w:rPr>
        <w:t xml:space="preserve"> 1986-1992</w:t>
      </w:r>
      <w:r w:rsidR="00C06DD9">
        <w:rPr>
          <w:rFonts w:ascii="Arial" w:hAnsi="Arial" w:cs="Arial"/>
          <w:sz w:val="24"/>
          <w:szCs w:val="24"/>
        </w:rPr>
        <w:t xml:space="preserve"> (Partnership allegedly paid GRTs)</w:t>
      </w:r>
      <w:r w:rsidRPr="00404140">
        <w:rPr>
          <w:rFonts w:ascii="Arial" w:hAnsi="Arial" w:cs="Arial"/>
          <w:sz w:val="24"/>
          <w:szCs w:val="24"/>
        </w:rPr>
        <w:t>, 1993-2001</w:t>
      </w:r>
      <w:r w:rsidR="00C06DD9">
        <w:rPr>
          <w:rFonts w:ascii="Arial" w:hAnsi="Arial" w:cs="Arial"/>
          <w:sz w:val="24"/>
          <w:szCs w:val="24"/>
        </w:rPr>
        <w:t xml:space="preserve"> (Shopping Center paid GRTs)</w:t>
      </w:r>
      <w:r w:rsidRPr="00404140">
        <w:rPr>
          <w:rFonts w:ascii="Arial" w:hAnsi="Arial" w:cs="Arial"/>
          <w:sz w:val="24"/>
          <w:szCs w:val="24"/>
        </w:rPr>
        <w:t>, 2002-2012</w:t>
      </w:r>
      <w:r w:rsidR="00C06DD9">
        <w:rPr>
          <w:rFonts w:ascii="Arial" w:hAnsi="Arial" w:cs="Arial"/>
          <w:sz w:val="24"/>
          <w:szCs w:val="24"/>
        </w:rPr>
        <w:t xml:space="preserve"> (both entities paid GRTs back and forth</w:t>
      </w:r>
      <w:r w:rsidR="0035523A">
        <w:rPr>
          <w:rFonts w:ascii="Arial" w:hAnsi="Arial" w:cs="Arial"/>
          <w:sz w:val="24"/>
          <w:szCs w:val="24"/>
        </w:rPr>
        <w:t>, plus GRTs in a pending due/to from status sometimes against the Partnership and sometimes against the Shopping Center</w:t>
      </w:r>
      <w:r w:rsidR="00C06DD9">
        <w:rPr>
          <w:rFonts w:ascii="Arial" w:hAnsi="Arial" w:cs="Arial"/>
          <w:sz w:val="24"/>
          <w:szCs w:val="24"/>
        </w:rPr>
        <w:t>)</w:t>
      </w:r>
      <w:r w:rsidRPr="00404140">
        <w:rPr>
          <w:rFonts w:ascii="Arial" w:hAnsi="Arial" w:cs="Arial"/>
          <w:sz w:val="24"/>
          <w:szCs w:val="24"/>
        </w:rPr>
        <w:t xml:space="preserve"> and 2013-</w:t>
      </w:r>
      <w:r w:rsidRPr="00404140">
        <w:rPr>
          <w:rFonts w:ascii="Arial" w:hAnsi="Arial" w:cs="Arial"/>
          <w:sz w:val="24"/>
          <w:szCs w:val="24"/>
        </w:rPr>
        <w:lastRenderedPageBreak/>
        <w:t>2015</w:t>
      </w:r>
      <w:r w:rsidR="00C06DD9">
        <w:rPr>
          <w:rFonts w:ascii="Arial" w:hAnsi="Arial" w:cs="Arial"/>
          <w:sz w:val="24"/>
          <w:szCs w:val="24"/>
        </w:rPr>
        <w:t xml:space="preserve"> (GRTs in a pending due/to from status)</w:t>
      </w:r>
      <w:r w:rsidRPr="00404140">
        <w:rPr>
          <w:rFonts w:ascii="Arial" w:hAnsi="Arial" w:cs="Arial"/>
          <w:sz w:val="24"/>
          <w:szCs w:val="24"/>
        </w:rPr>
        <w:t>. United retains the burden of proof to prove otherwise</w:t>
      </w:r>
      <w:r w:rsidR="00C06DD9">
        <w:rPr>
          <w:rFonts w:ascii="Arial" w:hAnsi="Arial" w:cs="Arial"/>
          <w:sz w:val="24"/>
          <w:szCs w:val="24"/>
        </w:rPr>
        <w:t xml:space="preserve"> and has failed</w:t>
      </w:r>
      <w:r w:rsidRPr="00404140">
        <w:rPr>
          <w:rFonts w:ascii="Arial" w:hAnsi="Arial" w:cs="Arial"/>
          <w:sz w:val="24"/>
          <w:szCs w:val="24"/>
        </w:rPr>
        <w:t xml:space="preserve">.  </w:t>
      </w:r>
    </w:p>
    <w:p w14:paraId="735998D1" w14:textId="487D7C8D" w:rsidR="00D4445B" w:rsidRPr="00404140" w:rsidRDefault="00D4445B" w:rsidP="00D4445B">
      <w:pPr>
        <w:autoSpaceDE w:val="0"/>
        <w:autoSpaceDN w:val="0"/>
        <w:adjustRightInd w:val="0"/>
        <w:spacing w:after="0" w:line="480" w:lineRule="auto"/>
        <w:ind w:firstLine="360"/>
        <w:jc w:val="both"/>
        <w:rPr>
          <w:rFonts w:ascii="Arial" w:hAnsi="Arial" w:cs="Arial"/>
          <w:sz w:val="24"/>
          <w:szCs w:val="24"/>
        </w:rPr>
      </w:pPr>
      <w:r w:rsidRPr="00404140">
        <w:rPr>
          <w:rFonts w:ascii="Arial" w:hAnsi="Arial" w:cs="Arial"/>
          <w:sz w:val="24"/>
          <w:szCs w:val="24"/>
        </w:rPr>
        <w:t>Finally</w:t>
      </w:r>
      <w:r>
        <w:rPr>
          <w:rFonts w:ascii="Arial" w:hAnsi="Arial" w:cs="Arial"/>
          <w:sz w:val="24"/>
          <w:szCs w:val="24"/>
        </w:rPr>
        <w:t xml:space="preserve">, </w:t>
      </w:r>
      <w:r w:rsidRPr="00404140">
        <w:rPr>
          <w:rFonts w:ascii="Arial" w:hAnsi="Arial" w:cs="Arial"/>
          <w:sz w:val="24"/>
          <w:szCs w:val="24"/>
        </w:rPr>
        <w:t>United</w:t>
      </w:r>
      <w:r w:rsidRPr="00404140">
        <w:rPr>
          <w:rFonts w:ascii="Arial" w:hAnsi="Arial" w:cs="Arial"/>
          <w:sz w:val="24"/>
          <w:szCs w:val="23"/>
        </w:rPr>
        <w:t xml:space="preserve"> </w:t>
      </w:r>
      <w:r>
        <w:rPr>
          <w:rFonts w:ascii="Arial" w:hAnsi="Arial" w:cs="Arial"/>
          <w:sz w:val="24"/>
          <w:szCs w:val="24"/>
        </w:rPr>
        <w:t>states</w:t>
      </w:r>
      <w:r w:rsidRPr="00404140">
        <w:rPr>
          <w:rFonts w:ascii="Arial" w:hAnsi="Arial" w:cs="Arial"/>
          <w:sz w:val="24"/>
          <w:szCs w:val="24"/>
        </w:rPr>
        <w:t xml:space="preserve"> that Waheed “Willie” Hamed signed some checks </w:t>
      </w:r>
      <w:r>
        <w:rPr>
          <w:rFonts w:ascii="Arial" w:hAnsi="Arial" w:cs="Arial"/>
          <w:sz w:val="24"/>
          <w:szCs w:val="24"/>
        </w:rPr>
        <w:t xml:space="preserve">reimbursing the credit cards </w:t>
      </w:r>
      <w:r w:rsidRPr="00404140">
        <w:rPr>
          <w:rFonts w:ascii="Arial" w:hAnsi="Arial" w:cs="Arial"/>
          <w:sz w:val="24"/>
          <w:szCs w:val="24"/>
        </w:rPr>
        <w:t xml:space="preserve">that </w:t>
      </w:r>
      <w:r>
        <w:rPr>
          <w:rFonts w:ascii="Arial" w:hAnsi="Arial" w:cs="Arial"/>
          <w:sz w:val="24"/>
          <w:szCs w:val="24"/>
        </w:rPr>
        <w:t>were used to pay</w:t>
      </w:r>
      <w:r w:rsidRPr="00404140">
        <w:rPr>
          <w:rFonts w:ascii="Arial" w:hAnsi="Arial" w:cs="Arial"/>
          <w:sz w:val="24"/>
          <w:szCs w:val="24"/>
        </w:rPr>
        <w:t xml:space="preserve"> the GRTs for the Shopping Center</w:t>
      </w:r>
      <w:r>
        <w:rPr>
          <w:rFonts w:ascii="Arial" w:hAnsi="Arial" w:cs="Arial"/>
          <w:sz w:val="24"/>
          <w:szCs w:val="24"/>
        </w:rPr>
        <w:t xml:space="preserve">.  </w:t>
      </w:r>
      <w:r w:rsidR="002C40F0">
        <w:rPr>
          <w:rFonts w:ascii="Arial" w:hAnsi="Arial" w:cs="Arial"/>
          <w:sz w:val="24"/>
          <w:szCs w:val="24"/>
        </w:rPr>
        <w:t xml:space="preserve">Opposition at 13.  </w:t>
      </w:r>
      <w:r>
        <w:rPr>
          <w:rFonts w:ascii="Arial" w:hAnsi="Arial" w:cs="Arial"/>
          <w:sz w:val="24"/>
          <w:szCs w:val="24"/>
        </w:rPr>
        <w:t>This act, according to United, showed</w:t>
      </w:r>
      <w:r w:rsidRPr="00404140">
        <w:rPr>
          <w:rFonts w:ascii="Arial" w:hAnsi="Arial" w:cs="Arial"/>
          <w:sz w:val="24"/>
          <w:szCs w:val="24"/>
        </w:rPr>
        <w:t xml:space="preserve"> that Hamed was aware of and agreed to the alleged GRT agreement. Opposition at </w:t>
      </w:r>
      <w:r w:rsidR="002C40F0">
        <w:rPr>
          <w:rFonts w:ascii="Arial" w:hAnsi="Arial" w:cs="Arial"/>
          <w:sz w:val="24"/>
          <w:szCs w:val="24"/>
        </w:rPr>
        <w:t>13.</w:t>
      </w:r>
      <w:r w:rsidRPr="00404140">
        <w:rPr>
          <w:rFonts w:ascii="Arial" w:hAnsi="Arial" w:cs="Arial"/>
          <w:sz w:val="24"/>
          <w:szCs w:val="24"/>
        </w:rPr>
        <w:t xml:space="preserve"> </w:t>
      </w:r>
      <w:r w:rsidR="004E144D">
        <w:rPr>
          <w:rFonts w:ascii="Arial" w:hAnsi="Arial" w:cs="Arial"/>
          <w:sz w:val="24"/>
          <w:shd w:val="clear" w:color="auto" w:fill="FFFFFF"/>
        </w:rPr>
        <w:t>This was during the time that Yusuf was planning his take-over of the stores and to shut Mohammad Hamed out of the Partnership by claiming that there was no partnersh</w:t>
      </w:r>
      <w:r w:rsidR="00CB102A">
        <w:rPr>
          <w:rFonts w:ascii="Arial" w:hAnsi="Arial" w:cs="Arial"/>
          <w:sz w:val="24"/>
          <w:shd w:val="clear" w:color="auto" w:fill="FFFFFF"/>
        </w:rPr>
        <w:t>ip</w:t>
      </w:r>
      <w:r w:rsidR="004E144D">
        <w:rPr>
          <w:rFonts w:ascii="Arial" w:hAnsi="Arial" w:cs="Arial"/>
          <w:sz w:val="24"/>
          <w:shd w:val="clear" w:color="auto" w:fill="FFFFFF"/>
        </w:rPr>
        <w:t>.</w:t>
      </w:r>
      <w:r w:rsidR="00D72E7A">
        <w:rPr>
          <w:rStyle w:val="FootnoteReference"/>
          <w:rFonts w:ascii="Arial" w:hAnsi="Arial" w:cs="Arial"/>
          <w:sz w:val="24"/>
          <w:shd w:val="clear" w:color="auto" w:fill="FFFFFF"/>
        </w:rPr>
        <w:footnoteReference w:id="5"/>
      </w:r>
      <w:r w:rsidR="004E144D">
        <w:rPr>
          <w:rFonts w:ascii="Arial" w:hAnsi="Arial" w:cs="Arial"/>
          <w:sz w:val="24"/>
          <w:shd w:val="clear" w:color="auto" w:fill="FFFFFF"/>
        </w:rPr>
        <w:t xml:space="preserve">  </w:t>
      </w:r>
      <w:r w:rsidR="00CB102A">
        <w:rPr>
          <w:rFonts w:ascii="Arial" w:hAnsi="Arial" w:cs="Arial"/>
          <w:sz w:val="24"/>
          <w:shd w:val="clear" w:color="auto" w:fill="FFFFFF"/>
        </w:rPr>
        <w:t>In</w:t>
      </w:r>
      <w:r w:rsidR="004E144D">
        <w:rPr>
          <w:rFonts w:ascii="Arial" w:hAnsi="Arial" w:cs="Arial"/>
          <w:sz w:val="24"/>
          <w:shd w:val="clear" w:color="auto" w:fill="FFFFFF"/>
        </w:rPr>
        <w:t xml:space="preserve"> August 2012, Fathi Yusuf</w:t>
      </w:r>
      <w:r w:rsidR="00CB102A">
        <w:rPr>
          <w:rFonts w:ascii="Arial" w:hAnsi="Arial" w:cs="Arial"/>
          <w:sz w:val="24"/>
          <w:shd w:val="clear" w:color="auto" w:fill="FFFFFF"/>
        </w:rPr>
        <w:t xml:space="preserve"> </w:t>
      </w:r>
      <w:r w:rsidR="004E144D">
        <w:rPr>
          <w:rFonts w:ascii="Arial" w:hAnsi="Arial" w:cs="Arial"/>
          <w:sz w:val="24"/>
          <w:shd w:val="clear" w:color="auto" w:fill="FFFFFF"/>
        </w:rPr>
        <w:t>unilaterally withdrew $2.78M from the Partnership accounts. (</w:t>
      </w:r>
      <w:r w:rsidR="004E144D" w:rsidRPr="00B342DE">
        <w:rPr>
          <w:rFonts w:ascii="Arial" w:hAnsi="Arial" w:cs="Arial"/>
          <w:b/>
          <w:bCs/>
          <w:sz w:val="24"/>
          <w:shd w:val="clear" w:color="auto" w:fill="FFFFFF"/>
        </w:rPr>
        <w:t xml:space="preserve">Exhibit </w:t>
      </w:r>
      <w:r w:rsidR="006C75BF">
        <w:rPr>
          <w:rFonts w:ascii="Arial" w:hAnsi="Arial" w:cs="Arial"/>
          <w:b/>
          <w:bCs/>
          <w:sz w:val="24"/>
          <w:shd w:val="clear" w:color="auto" w:fill="FFFFFF"/>
        </w:rPr>
        <w:t>20</w:t>
      </w:r>
      <w:r w:rsidR="004E144D">
        <w:rPr>
          <w:rFonts w:ascii="Arial" w:hAnsi="Arial" w:cs="Arial"/>
          <w:sz w:val="24"/>
          <w:shd w:val="clear" w:color="auto" w:fill="FFFFFF"/>
        </w:rPr>
        <w:t xml:space="preserve">) </w:t>
      </w:r>
      <w:r w:rsidRPr="00404140">
        <w:rPr>
          <w:rFonts w:ascii="Arial" w:hAnsi="Arial" w:cs="Arial"/>
          <w:sz w:val="24"/>
          <w:szCs w:val="24"/>
        </w:rPr>
        <w:t xml:space="preserve">The checks Willie Hamed signed, however, do not in any way indicate that the Shopping Center’s GRTs were included.  United has </w:t>
      </w:r>
      <w:r w:rsidRPr="00404140">
        <w:rPr>
          <w:rFonts w:ascii="Arial" w:hAnsi="Arial" w:cs="Arial"/>
          <w:i/>
          <w:iCs/>
          <w:sz w:val="24"/>
          <w:szCs w:val="24"/>
        </w:rPr>
        <w:t>not</w:t>
      </w:r>
      <w:r w:rsidRPr="00404140">
        <w:rPr>
          <w:rFonts w:ascii="Arial" w:hAnsi="Arial" w:cs="Arial"/>
          <w:sz w:val="24"/>
          <w:szCs w:val="24"/>
        </w:rPr>
        <w:t xml:space="preserve"> proved that Willie Hamed had the underlying information showing the United Shopping Center’s GRTs were included in the checks he signed and therefore had knowledge.  The checks were issued during the </w:t>
      </w:r>
      <w:proofErr w:type="gramStart"/>
      <w:r w:rsidRPr="00404140">
        <w:rPr>
          <w:rFonts w:ascii="Arial" w:hAnsi="Arial" w:cs="Arial"/>
          <w:sz w:val="24"/>
          <w:szCs w:val="24"/>
        </w:rPr>
        <w:t>time period</w:t>
      </w:r>
      <w:proofErr w:type="gramEnd"/>
      <w:r w:rsidRPr="00404140">
        <w:rPr>
          <w:rFonts w:ascii="Arial" w:hAnsi="Arial" w:cs="Arial"/>
          <w:sz w:val="24"/>
          <w:szCs w:val="24"/>
        </w:rPr>
        <w:t xml:space="preserve"> that John Gaffney noted the then Comptroller Margie </w:t>
      </w:r>
      <w:proofErr w:type="spellStart"/>
      <w:r w:rsidRPr="00404140">
        <w:rPr>
          <w:rFonts w:ascii="Arial" w:hAnsi="Arial" w:cs="Arial"/>
          <w:sz w:val="24"/>
          <w:szCs w:val="24"/>
        </w:rPr>
        <w:t>Soeffing</w:t>
      </w:r>
      <w:proofErr w:type="spellEnd"/>
      <w:r w:rsidRPr="00404140">
        <w:rPr>
          <w:rFonts w:ascii="Arial" w:hAnsi="Arial" w:cs="Arial"/>
          <w:sz w:val="24"/>
          <w:szCs w:val="24"/>
        </w:rPr>
        <w:t xml:space="preserve"> sometimes attributed the expense to the Partnership and sometimes to the Shopping Center.  Thus, we do not know 1) how this expense was treated on the Partnership’s books or 2) whether Willie Hamed knew the checks he was signing included the Shopping Center.</w:t>
      </w:r>
      <w:r w:rsidRPr="008E6919">
        <w:rPr>
          <w:rStyle w:val="FootnoteReference"/>
          <w:rFonts w:ascii="Arial" w:hAnsi="Arial" w:cs="Arial"/>
          <w:sz w:val="24"/>
          <w:szCs w:val="24"/>
        </w:rPr>
        <w:footnoteReference w:id="6"/>
      </w:r>
      <w:r w:rsidRPr="00404140">
        <w:rPr>
          <w:rFonts w:ascii="Arial" w:hAnsi="Arial" w:cs="Arial"/>
          <w:color w:val="373739"/>
          <w:sz w:val="24"/>
          <w:szCs w:val="21"/>
          <w:shd w:val="clear" w:color="auto" w:fill="FFFFFF"/>
        </w:rPr>
        <w:t xml:space="preserve">  </w:t>
      </w:r>
    </w:p>
    <w:p w14:paraId="1E40019E" w14:textId="023E1B1E" w:rsidR="00D4445B" w:rsidRDefault="00E04BB7" w:rsidP="006857BF">
      <w:pPr>
        <w:pStyle w:val="ListParagraph"/>
        <w:numPr>
          <w:ilvl w:val="0"/>
          <w:numId w:val="17"/>
        </w:numPr>
        <w:spacing w:after="0" w:line="240" w:lineRule="auto"/>
        <w:ind w:left="720"/>
        <w:jc w:val="both"/>
        <w:rPr>
          <w:rFonts w:ascii="Arial" w:hAnsi="Arial" w:cs="Arial"/>
          <w:sz w:val="24"/>
        </w:rPr>
      </w:pPr>
      <w:r w:rsidRPr="00E31600">
        <w:rPr>
          <w:rFonts w:ascii="Arial" w:hAnsi="Arial" w:cs="Arial"/>
          <w:b/>
          <w:bCs/>
          <w:sz w:val="24"/>
          <w:u w:val="single"/>
        </w:rPr>
        <w:t>2013-2015</w:t>
      </w:r>
      <w:r w:rsidR="00CD1D15">
        <w:rPr>
          <w:rFonts w:ascii="Arial" w:hAnsi="Arial" w:cs="Arial"/>
          <w:sz w:val="24"/>
        </w:rPr>
        <w:t xml:space="preserve">: </w:t>
      </w:r>
      <w:r w:rsidR="00CD1D15" w:rsidRPr="007F237A">
        <w:rPr>
          <w:rFonts w:ascii="Arial" w:hAnsi="Arial" w:cs="Arial"/>
          <w:sz w:val="24"/>
        </w:rPr>
        <w:t xml:space="preserve">John Gaffney testified that </w:t>
      </w:r>
      <w:r w:rsidR="00CD1D15" w:rsidRPr="007F237A">
        <w:rPr>
          <w:rFonts w:ascii="Arial" w:hAnsi="Arial" w:cs="Arial"/>
          <w:sz w:val="24"/>
          <w:szCs w:val="24"/>
        </w:rPr>
        <w:t>Judge Ross told him to go ahead and pay the gross receipt taxes for the Yusuf family owned United Shopping Center with Partnership funds and the dispute could be settled later.</w:t>
      </w:r>
      <w:r w:rsidR="00E76AC4">
        <w:rPr>
          <w:rFonts w:ascii="Arial" w:hAnsi="Arial" w:cs="Arial"/>
          <w:sz w:val="24"/>
          <w:szCs w:val="24"/>
        </w:rPr>
        <w:t xml:space="preserve"> (</w:t>
      </w:r>
      <w:r w:rsidR="00E76AC4">
        <w:rPr>
          <w:rFonts w:ascii="Arial" w:hAnsi="Arial" w:cs="Arial"/>
          <w:sz w:val="24"/>
        </w:rPr>
        <w:t xml:space="preserve">Hamed SOF </w:t>
      </w:r>
      <w:r w:rsidR="00E76AC4" w:rsidRPr="006540D4">
        <w:rPr>
          <w:rFonts w:ascii="Arial" w:hAnsi="Arial" w:cs="Arial"/>
          <w:sz w:val="24"/>
        </w:rPr>
        <w:t xml:space="preserve">¶ </w:t>
      </w:r>
      <w:r w:rsidR="0007591F">
        <w:rPr>
          <w:rFonts w:ascii="Arial" w:hAnsi="Arial" w:cs="Arial"/>
          <w:sz w:val="24"/>
        </w:rPr>
        <w:t>22</w:t>
      </w:r>
      <w:r w:rsidR="00E76AC4" w:rsidRPr="006540D4">
        <w:rPr>
          <w:rFonts w:ascii="Arial" w:hAnsi="Arial" w:cs="Arial"/>
          <w:sz w:val="24"/>
        </w:rPr>
        <w:t>)</w:t>
      </w:r>
    </w:p>
    <w:p w14:paraId="23A2F53D" w14:textId="77777777" w:rsidR="008C428A" w:rsidRPr="008C428A" w:rsidRDefault="008C428A" w:rsidP="008C428A">
      <w:pPr>
        <w:spacing w:after="0" w:line="240" w:lineRule="auto"/>
        <w:ind w:left="720"/>
        <w:jc w:val="both"/>
        <w:rPr>
          <w:rFonts w:ascii="Arial" w:hAnsi="Arial" w:cs="Arial"/>
          <w:sz w:val="24"/>
        </w:rPr>
      </w:pPr>
    </w:p>
    <w:p w14:paraId="08DA4E17" w14:textId="720A1611" w:rsidR="008C428A" w:rsidRDefault="008C428A" w:rsidP="008C428A">
      <w:pPr>
        <w:autoSpaceDE w:val="0"/>
        <w:autoSpaceDN w:val="0"/>
        <w:adjustRightInd w:val="0"/>
        <w:spacing w:after="0" w:line="480" w:lineRule="auto"/>
        <w:ind w:firstLine="360"/>
        <w:jc w:val="both"/>
        <w:rPr>
          <w:rFonts w:ascii="Arial" w:hAnsi="Arial" w:cs="Arial"/>
          <w:sz w:val="24"/>
        </w:rPr>
      </w:pPr>
      <w:r>
        <w:rPr>
          <w:rFonts w:ascii="Arial" w:hAnsi="Arial" w:cs="Arial"/>
          <w:sz w:val="24"/>
        </w:rPr>
        <w:lastRenderedPageBreak/>
        <w:t>United does not dispute this testimony in its Opposition.</w:t>
      </w:r>
    </w:p>
    <w:p w14:paraId="798FE514" w14:textId="20FD64A9" w:rsidR="00FF0F16" w:rsidRPr="008C428A" w:rsidRDefault="008B1BD0" w:rsidP="008C428A">
      <w:pPr>
        <w:pStyle w:val="ListParagraph"/>
        <w:numPr>
          <w:ilvl w:val="0"/>
          <w:numId w:val="25"/>
        </w:numPr>
        <w:autoSpaceDE w:val="0"/>
        <w:autoSpaceDN w:val="0"/>
        <w:adjustRightInd w:val="0"/>
        <w:spacing w:after="0" w:line="480" w:lineRule="auto"/>
        <w:jc w:val="both"/>
        <w:rPr>
          <w:rFonts w:ascii="Arial" w:hAnsi="Arial" w:cs="Arial"/>
          <w:b/>
          <w:bCs/>
          <w:sz w:val="24"/>
          <w:szCs w:val="24"/>
        </w:rPr>
      </w:pPr>
      <w:r w:rsidRPr="00D4445B">
        <w:rPr>
          <w:rFonts w:ascii="Arial" w:hAnsi="Arial" w:cs="Arial"/>
          <w:b/>
          <w:bCs/>
          <w:sz w:val="24"/>
          <w:szCs w:val="24"/>
        </w:rPr>
        <w:t>United Misunderstands How GAAP Works</w:t>
      </w:r>
    </w:p>
    <w:p w14:paraId="1D6E8498" w14:textId="51795619" w:rsidR="000D228A" w:rsidRPr="00897856" w:rsidRDefault="000D228A" w:rsidP="00897856">
      <w:pPr>
        <w:spacing w:after="0" w:line="480" w:lineRule="auto"/>
        <w:jc w:val="both"/>
        <w:rPr>
          <w:rFonts w:ascii="Arial" w:hAnsi="Arial" w:cs="Arial"/>
          <w:sz w:val="24"/>
          <w:szCs w:val="24"/>
        </w:rPr>
      </w:pPr>
      <w:r w:rsidRPr="00897856">
        <w:rPr>
          <w:rFonts w:ascii="Arial" w:hAnsi="Arial" w:cs="Arial"/>
          <w:sz w:val="24"/>
          <w:szCs w:val="23"/>
        </w:rPr>
        <w:tab/>
      </w:r>
      <w:r w:rsidR="00897856">
        <w:rPr>
          <w:rFonts w:ascii="Arial" w:hAnsi="Arial" w:cs="Arial"/>
          <w:sz w:val="24"/>
          <w:szCs w:val="23"/>
        </w:rPr>
        <w:t>United mischaracterizes Hamed and Gaffney’s statements about GAAP. Opposition at 15-16</w:t>
      </w:r>
      <w:r w:rsidR="00AA44E6">
        <w:rPr>
          <w:rFonts w:ascii="Arial" w:hAnsi="Arial" w:cs="Arial"/>
          <w:sz w:val="24"/>
          <w:szCs w:val="23"/>
        </w:rPr>
        <w:t>.</w:t>
      </w:r>
      <w:r w:rsidR="00897856">
        <w:rPr>
          <w:rFonts w:ascii="Arial" w:hAnsi="Arial" w:cs="Arial"/>
          <w:sz w:val="24"/>
          <w:szCs w:val="23"/>
        </w:rPr>
        <w:t xml:space="preserve"> </w:t>
      </w:r>
      <w:r w:rsidRPr="00897856">
        <w:rPr>
          <w:rFonts w:ascii="Arial" w:hAnsi="Arial" w:cs="Arial"/>
          <w:sz w:val="24"/>
          <w:szCs w:val="23"/>
        </w:rPr>
        <w:t xml:space="preserve">Hamed </w:t>
      </w:r>
      <w:r w:rsidR="007B0DA8">
        <w:rPr>
          <w:rFonts w:ascii="Arial" w:hAnsi="Arial" w:cs="Arial"/>
          <w:sz w:val="24"/>
          <w:szCs w:val="23"/>
        </w:rPr>
        <w:t>did</w:t>
      </w:r>
      <w:r w:rsidRPr="00897856">
        <w:rPr>
          <w:rFonts w:ascii="Arial" w:hAnsi="Arial" w:cs="Arial"/>
          <w:sz w:val="24"/>
          <w:szCs w:val="23"/>
        </w:rPr>
        <w:t xml:space="preserve"> not contend that GAAP fails to recognize oral agreements.  Rather, as John Gaffney testified, in order to </w:t>
      </w:r>
      <w:r w:rsidR="00EE1E4D" w:rsidRPr="00897856">
        <w:rPr>
          <w:rFonts w:ascii="Arial" w:hAnsi="Arial" w:cs="Arial"/>
          <w:sz w:val="24"/>
          <w:szCs w:val="23"/>
        </w:rPr>
        <w:t xml:space="preserve">properly </w:t>
      </w:r>
      <w:r w:rsidRPr="00897856">
        <w:rPr>
          <w:rFonts w:ascii="Arial" w:hAnsi="Arial" w:cs="Arial"/>
          <w:sz w:val="24"/>
          <w:szCs w:val="23"/>
        </w:rPr>
        <w:t>use an oral agreement to substantiate an accounting entry</w:t>
      </w:r>
      <w:r w:rsidR="00EE1E4D" w:rsidRPr="00897856">
        <w:rPr>
          <w:rFonts w:ascii="Arial" w:hAnsi="Arial" w:cs="Arial"/>
          <w:sz w:val="24"/>
          <w:szCs w:val="23"/>
        </w:rPr>
        <w:t xml:space="preserve"> </w:t>
      </w:r>
      <w:r w:rsidR="00446E17" w:rsidRPr="00897856">
        <w:rPr>
          <w:rFonts w:ascii="Arial" w:hAnsi="Arial" w:cs="Arial"/>
          <w:sz w:val="24"/>
          <w:szCs w:val="23"/>
        </w:rPr>
        <w:t xml:space="preserve">when no other documentary proof is available </w:t>
      </w:r>
      <w:r w:rsidR="00EE1E4D" w:rsidRPr="00897856">
        <w:rPr>
          <w:rFonts w:ascii="Arial" w:hAnsi="Arial" w:cs="Arial"/>
          <w:sz w:val="24"/>
          <w:szCs w:val="23"/>
        </w:rPr>
        <w:t>under GAAP</w:t>
      </w:r>
      <w:r w:rsidRPr="00897856">
        <w:rPr>
          <w:rFonts w:ascii="Arial" w:hAnsi="Arial" w:cs="Arial"/>
          <w:sz w:val="24"/>
          <w:szCs w:val="23"/>
        </w:rPr>
        <w:t xml:space="preserve">, the accounting treatment of the entry must be the same for the </w:t>
      </w:r>
      <w:r w:rsidR="00EE1E4D" w:rsidRPr="00897856">
        <w:rPr>
          <w:rFonts w:ascii="Arial" w:hAnsi="Arial" w:cs="Arial"/>
          <w:sz w:val="24"/>
          <w:szCs w:val="23"/>
        </w:rPr>
        <w:t xml:space="preserve">duration of the oral </w:t>
      </w:r>
      <w:r w:rsidR="007B0DA8">
        <w:rPr>
          <w:rFonts w:ascii="Arial" w:hAnsi="Arial" w:cs="Arial"/>
          <w:sz w:val="24"/>
          <w:szCs w:val="23"/>
        </w:rPr>
        <w:t>agreement</w:t>
      </w:r>
      <w:r w:rsidR="00EE1E4D" w:rsidRPr="00897856">
        <w:rPr>
          <w:rFonts w:ascii="Arial" w:hAnsi="Arial" w:cs="Arial"/>
          <w:sz w:val="24"/>
          <w:szCs w:val="23"/>
        </w:rPr>
        <w:t xml:space="preserve">. </w:t>
      </w:r>
      <w:r w:rsidR="00326E36" w:rsidRPr="00897856">
        <w:rPr>
          <w:rFonts w:ascii="Arial" w:hAnsi="Arial" w:cs="Arial"/>
          <w:sz w:val="24"/>
          <w:szCs w:val="23"/>
        </w:rPr>
        <w:t xml:space="preserve">(Hamed SOF ¶ 26) </w:t>
      </w:r>
      <w:r w:rsidR="00EE1E4D" w:rsidRPr="00897856">
        <w:rPr>
          <w:rFonts w:ascii="Arial" w:hAnsi="Arial" w:cs="Arial"/>
          <w:sz w:val="24"/>
          <w:szCs w:val="23"/>
        </w:rPr>
        <w:t xml:space="preserve">As described </w:t>
      </w:r>
      <w:r w:rsidR="00897856">
        <w:rPr>
          <w:rFonts w:ascii="Arial" w:hAnsi="Arial" w:cs="Arial"/>
          <w:sz w:val="24"/>
          <w:szCs w:val="23"/>
        </w:rPr>
        <w:t>earlier in this Reply</w:t>
      </w:r>
      <w:r w:rsidR="00EE1E4D" w:rsidRPr="00897856">
        <w:rPr>
          <w:rFonts w:ascii="Arial" w:hAnsi="Arial" w:cs="Arial"/>
          <w:sz w:val="24"/>
          <w:szCs w:val="23"/>
        </w:rPr>
        <w:t xml:space="preserve">, there was no consistent </w:t>
      </w:r>
      <w:r w:rsidR="00897856" w:rsidRPr="00897856">
        <w:rPr>
          <w:rFonts w:ascii="Arial" w:hAnsi="Arial" w:cs="Arial"/>
          <w:sz w:val="24"/>
          <w:szCs w:val="23"/>
        </w:rPr>
        <w:t xml:space="preserve">historical </w:t>
      </w:r>
      <w:r w:rsidR="00326E36" w:rsidRPr="00897856">
        <w:rPr>
          <w:rFonts w:ascii="Arial" w:hAnsi="Arial" w:cs="Arial"/>
          <w:sz w:val="24"/>
          <w:szCs w:val="23"/>
        </w:rPr>
        <w:t xml:space="preserve">accounting </w:t>
      </w:r>
      <w:r w:rsidR="00EE1E4D" w:rsidRPr="00897856">
        <w:rPr>
          <w:rFonts w:ascii="Arial" w:hAnsi="Arial" w:cs="Arial"/>
          <w:sz w:val="24"/>
          <w:szCs w:val="23"/>
        </w:rPr>
        <w:t>treatment of the Shopping Center’s GRT payments</w:t>
      </w:r>
      <w:r w:rsidR="00CB12DC" w:rsidRPr="00897856">
        <w:rPr>
          <w:rFonts w:ascii="Arial" w:hAnsi="Arial" w:cs="Arial"/>
          <w:sz w:val="24"/>
          <w:szCs w:val="23"/>
        </w:rPr>
        <w:t xml:space="preserve"> and therefore the accounting entries would not pass GAAP scrutiny</w:t>
      </w:r>
      <w:r w:rsidR="00EE1E4D" w:rsidRPr="00897856">
        <w:rPr>
          <w:rFonts w:ascii="Arial" w:hAnsi="Arial" w:cs="Arial"/>
          <w:sz w:val="24"/>
          <w:szCs w:val="23"/>
        </w:rPr>
        <w:t xml:space="preserve">.  </w:t>
      </w:r>
      <w:r w:rsidR="00CB12DC" w:rsidRPr="00897856">
        <w:rPr>
          <w:rFonts w:ascii="Arial" w:hAnsi="Arial" w:cs="Arial"/>
          <w:sz w:val="24"/>
          <w:szCs w:val="23"/>
        </w:rPr>
        <w:t xml:space="preserve">This is no surprise – the </w:t>
      </w:r>
      <w:r w:rsidR="00CB12DC" w:rsidRPr="00E54F6E">
        <w:rPr>
          <w:rFonts w:ascii="Arial" w:hAnsi="Arial" w:cs="Arial"/>
          <w:sz w:val="24"/>
          <w:szCs w:val="24"/>
        </w:rPr>
        <w:t>criminal case</w:t>
      </w:r>
      <w:r w:rsidR="00B00EB0" w:rsidRPr="00E54F6E">
        <w:rPr>
          <w:rFonts w:ascii="Arial" w:hAnsi="Arial" w:cs="Arial"/>
          <w:sz w:val="24"/>
          <w:szCs w:val="24"/>
        </w:rPr>
        <w:t xml:space="preserve"> against United</w:t>
      </w:r>
      <w:r w:rsidR="00CB12DC" w:rsidRPr="00E54F6E">
        <w:rPr>
          <w:rFonts w:ascii="Arial" w:hAnsi="Arial" w:cs="Arial"/>
          <w:sz w:val="24"/>
          <w:szCs w:val="24"/>
        </w:rPr>
        <w:t xml:space="preserve"> required </w:t>
      </w:r>
      <w:r w:rsidR="00E54F6E" w:rsidRPr="00E54F6E">
        <w:rPr>
          <w:rFonts w:ascii="Arial" w:hAnsi="Arial" w:cs="Arial"/>
          <w:sz w:val="24"/>
          <w:szCs w:val="24"/>
        </w:rPr>
        <w:t xml:space="preserve">United </w:t>
      </w:r>
      <w:r w:rsidR="00E54F6E">
        <w:rPr>
          <w:rFonts w:ascii="Arial" w:hAnsi="Arial" w:cs="Arial"/>
          <w:sz w:val="24"/>
          <w:szCs w:val="24"/>
        </w:rPr>
        <w:t>“[</w:t>
      </w:r>
      <w:r w:rsidR="00E54F6E" w:rsidRPr="00E54F6E">
        <w:rPr>
          <w:rFonts w:ascii="Arial" w:hAnsi="Arial" w:cs="Arial"/>
          <w:sz w:val="24"/>
          <w:szCs w:val="24"/>
        </w:rPr>
        <w:t>t</w:t>
      </w:r>
      <w:r w:rsidR="00E54F6E">
        <w:rPr>
          <w:rFonts w:ascii="Arial" w:hAnsi="Arial" w:cs="Arial"/>
          <w:sz w:val="24"/>
          <w:szCs w:val="24"/>
        </w:rPr>
        <w:t>]</w:t>
      </w:r>
      <w:r w:rsidR="00E54F6E" w:rsidRPr="00E54F6E">
        <w:rPr>
          <w:rFonts w:ascii="Arial" w:hAnsi="Arial" w:cs="Arial"/>
          <w:sz w:val="24"/>
          <w:szCs w:val="24"/>
        </w:rPr>
        <w:t>o be monitored by an independent third party certified public accounting firm assure its compliance with the tax laws of the VIBIR</w:t>
      </w:r>
      <w:r w:rsidR="00E54F6E">
        <w:rPr>
          <w:rFonts w:ascii="Arial" w:hAnsi="Arial" w:cs="Arial"/>
          <w:sz w:val="24"/>
          <w:szCs w:val="24"/>
        </w:rPr>
        <w:t>”</w:t>
      </w:r>
      <w:r w:rsidR="00B00EB0" w:rsidRPr="00897856">
        <w:rPr>
          <w:rFonts w:ascii="Arial" w:hAnsi="Arial" w:cs="Arial"/>
          <w:sz w:val="24"/>
          <w:szCs w:val="23"/>
        </w:rPr>
        <w:t xml:space="preserve"> (</w:t>
      </w:r>
      <w:r w:rsidR="00B00EB0" w:rsidRPr="00897856">
        <w:rPr>
          <w:rFonts w:ascii="Arial" w:hAnsi="Arial" w:cs="Arial"/>
          <w:b/>
          <w:bCs/>
          <w:sz w:val="24"/>
          <w:szCs w:val="23"/>
        </w:rPr>
        <w:t xml:space="preserve">Exhibit </w:t>
      </w:r>
      <w:r w:rsidR="0039041F">
        <w:rPr>
          <w:rFonts w:ascii="Arial" w:hAnsi="Arial" w:cs="Arial"/>
          <w:b/>
          <w:bCs/>
          <w:sz w:val="24"/>
          <w:szCs w:val="23"/>
        </w:rPr>
        <w:t>22</w:t>
      </w:r>
      <w:r w:rsidR="00B00EB0" w:rsidRPr="00897856">
        <w:rPr>
          <w:rFonts w:ascii="Arial" w:hAnsi="Arial" w:cs="Arial"/>
          <w:sz w:val="24"/>
          <w:szCs w:val="23"/>
        </w:rPr>
        <w:t>)</w:t>
      </w:r>
      <w:r w:rsidR="00CB12DC" w:rsidRPr="00897856">
        <w:rPr>
          <w:rFonts w:ascii="Arial" w:hAnsi="Arial" w:cs="Arial"/>
          <w:sz w:val="24"/>
          <w:szCs w:val="23"/>
        </w:rPr>
        <w:t xml:space="preserve"> and John Gaffney testified under oath at the TRO hearing in front of Judge Brady that he was hired to develop and institute financial controls for United’s accounting. </w:t>
      </w:r>
      <w:r w:rsidR="008155B2" w:rsidRPr="00897856">
        <w:rPr>
          <w:rFonts w:ascii="Arial" w:hAnsi="Arial" w:cs="Arial"/>
          <w:sz w:val="24"/>
          <w:szCs w:val="23"/>
        </w:rPr>
        <w:t>(</w:t>
      </w:r>
      <w:r w:rsidR="008155B2" w:rsidRPr="00897856">
        <w:rPr>
          <w:rFonts w:ascii="Arial" w:hAnsi="Arial" w:cs="Arial"/>
          <w:b/>
          <w:bCs/>
          <w:sz w:val="24"/>
          <w:szCs w:val="23"/>
        </w:rPr>
        <w:t xml:space="preserve">Exhibit </w:t>
      </w:r>
      <w:r w:rsidR="0001362A">
        <w:rPr>
          <w:rFonts w:ascii="Arial" w:hAnsi="Arial" w:cs="Arial"/>
          <w:b/>
          <w:bCs/>
          <w:sz w:val="24"/>
          <w:szCs w:val="23"/>
        </w:rPr>
        <w:t>23</w:t>
      </w:r>
      <w:r w:rsidR="008155B2" w:rsidRPr="00897856">
        <w:rPr>
          <w:rFonts w:ascii="Arial" w:hAnsi="Arial" w:cs="Arial"/>
          <w:sz w:val="24"/>
          <w:szCs w:val="23"/>
        </w:rPr>
        <w:t xml:space="preserve">) </w:t>
      </w:r>
    </w:p>
    <w:p w14:paraId="45A97BD2" w14:textId="3C1F63D5" w:rsidR="0003238E" w:rsidRDefault="00EE1E4D" w:rsidP="004069F9">
      <w:pPr>
        <w:autoSpaceDE w:val="0"/>
        <w:autoSpaceDN w:val="0"/>
        <w:adjustRightInd w:val="0"/>
        <w:spacing w:after="0" w:line="480" w:lineRule="auto"/>
        <w:jc w:val="both"/>
        <w:rPr>
          <w:rFonts w:ascii="Arial" w:hAnsi="Arial" w:cs="Arial"/>
          <w:sz w:val="24"/>
          <w:szCs w:val="23"/>
        </w:rPr>
      </w:pPr>
      <w:r>
        <w:rPr>
          <w:rFonts w:ascii="Arial" w:hAnsi="Arial" w:cs="Arial"/>
          <w:sz w:val="24"/>
          <w:szCs w:val="23"/>
        </w:rPr>
        <w:tab/>
        <w:t>United</w:t>
      </w:r>
      <w:r w:rsidR="0082786D">
        <w:rPr>
          <w:rFonts w:ascii="Arial" w:hAnsi="Arial" w:cs="Arial"/>
          <w:sz w:val="24"/>
          <w:szCs w:val="23"/>
        </w:rPr>
        <w:t xml:space="preserve"> proposes a</w:t>
      </w:r>
      <w:r>
        <w:rPr>
          <w:rFonts w:ascii="Arial" w:hAnsi="Arial" w:cs="Arial"/>
          <w:sz w:val="24"/>
          <w:szCs w:val="23"/>
        </w:rPr>
        <w:t xml:space="preserve"> convoluted argument </w:t>
      </w:r>
      <w:r w:rsidR="0082786D">
        <w:rPr>
          <w:rFonts w:ascii="Arial" w:hAnsi="Arial" w:cs="Arial"/>
          <w:sz w:val="24"/>
          <w:szCs w:val="23"/>
        </w:rPr>
        <w:t xml:space="preserve">that </w:t>
      </w:r>
      <w:r w:rsidR="00394486">
        <w:rPr>
          <w:rFonts w:ascii="Arial" w:hAnsi="Arial" w:cs="Arial"/>
          <w:sz w:val="24"/>
          <w:szCs w:val="23"/>
        </w:rPr>
        <w:t xml:space="preserve">Hamed said </w:t>
      </w:r>
      <w:r w:rsidR="0082786D">
        <w:rPr>
          <w:rFonts w:ascii="Arial" w:hAnsi="Arial" w:cs="Arial"/>
          <w:sz w:val="24"/>
          <w:szCs w:val="23"/>
        </w:rPr>
        <w:t xml:space="preserve">GAAP </w:t>
      </w:r>
      <w:proofErr w:type="gramStart"/>
      <w:r w:rsidR="0082786D">
        <w:rPr>
          <w:rFonts w:ascii="Arial" w:hAnsi="Arial" w:cs="Arial"/>
          <w:sz w:val="24"/>
          <w:szCs w:val="23"/>
        </w:rPr>
        <w:t>doesn’t</w:t>
      </w:r>
      <w:proofErr w:type="gramEnd"/>
      <w:r w:rsidR="0082786D">
        <w:rPr>
          <w:rFonts w:ascii="Arial" w:hAnsi="Arial" w:cs="Arial"/>
          <w:sz w:val="24"/>
          <w:szCs w:val="23"/>
        </w:rPr>
        <w:t xml:space="preserve"> recognize oral agreements and therefore the</w:t>
      </w:r>
      <w:r>
        <w:rPr>
          <w:rFonts w:ascii="Arial" w:hAnsi="Arial" w:cs="Arial"/>
          <w:sz w:val="24"/>
          <w:szCs w:val="23"/>
        </w:rPr>
        <w:t xml:space="preserve"> oral Partnership agreement</w:t>
      </w:r>
      <w:r w:rsidR="0082786D">
        <w:rPr>
          <w:rFonts w:ascii="Arial" w:hAnsi="Arial" w:cs="Arial"/>
          <w:sz w:val="24"/>
          <w:szCs w:val="23"/>
        </w:rPr>
        <w:t xml:space="preserve"> </w:t>
      </w:r>
      <w:r w:rsidR="00CB12DC">
        <w:rPr>
          <w:rFonts w:ascii="Arial" w:hAnsi="Arial" w:cs="Arial"/>
          <w:sz w:val="24"/>
          <w:szCs w:val="23"/>
        </w:rPr>
        <w:t xml:space="preserve">means </w:t>
      </w:r>
      <w:r w:rsidR="0082786D">
        <w:rPr>
          <w:rFonts w:ascii="Arial" w:hAnsi="Arial" w:cs="Arial"/>
          <w:sz w:val="24"/>
          <w:szCs w:val="23"/>
        </w:rPr>
        <w:t xml:space="preserve">that </w:t>
      </w:r>
      <w:r w:rsidR="00CB12DC">
        <w:rPr>
          <w:rFonts w:ascii="Arial" w:hAnsi="Arial" w:cs="Arial"/>
          <w:sz w:val="24"/>
          <w:szCs w:val="23"/>
        </w:rPr>
        <w:t xml:space="preserve">all </w:t>
      </w:r>
      <w:r w:rsidR="0082786D">
        <w:rPr>
          <w:rFonts w:ascii="Arial" w:hAnsi="Arial" w:cs="Arial"/>
          <w:sz w:val="24"/>
          <w:szCs w:val="23"/>
        </w:rPr>
        <w:t xml:space="preserve">of the grocery store </w:t>
      </w:r>
      <w:r w:rsidR="00CB12DC">
        <w:rPr>
          <w:rFonts w:ascii="Arial" w:hAnsi="Arial" w:cs="Arial"/>
          <w:sz w:val="24"/>
          <w:szCs w:val="23"/>
        </w:rPr>
        <w:t xml:space="preserve">accounting entries </w:t>
      </w:r>
      <w:r w:rsidR="0082786D">
        <w:rPr>
          <w:rFonts w:ascii="Arial" w:hAnsi="Arial" w:cs="Arial"/>
          <w:sz w:val="24"/>
          <w:szCs w:val="23"/>
        </w:rPr>
        <w:t>are</w:t>
      </w:r>
      <w:r w:rsidR="00CB12DC">
        <w:rPr>
          <w:rFonts w:ascii="Arial" w:hAnsi="Arial" w:cs="Arial"/>
          <w:sz w:val="24"/>
          <w:szCs w:val="23"/>
        </w:rPr>
        <w:t xml:space="preserve"> illegitimate</w:t>
      </w:r>
      <w:r w:rsidR="0082786D">
        <w:rPr>
          <w:rFonts w:ascii="Arial" w:hAnsi="Arial" w:cs="Arial"/>
          <w:sz w:val="24"/>
          <w:szCs w:val="23"/>
        </w:rPr>
        <w:t>.</w:t>
      </w:r>
      <w:r w:rsidR="00CB12DC">
        <w:rPr>
          <w:rFonts w:ascii="Arial" w:hAnsi="Arial" w:cs="Arial"/>
          <w:sz w:val="24"/>
          <w:szCs w:val="23"/>
        </w:rPr>
        <w:t xml:space="preserve"> </w:t>
      </w:r>
      <w:r w:rsidR="0082786D">
        <w:rPr>
          <w:rFonts w:ascii="Arial" w:hAnsi="Arial" w:cs="Arial"/>
          <w:sz w:val="24"/>
          <w:szCs w:val="23"/>
        </w:rPr>
        <w:t>B</w:t>
      </w:r>
      <w:r w:rsidR="00CB12DC">
        <w:rPr>
          <w:rFonts w:ascii="Arial" w:hAnsi="Arial" w:cs="Arial"/>
          <w:sz w:val="24"/>
          <w:szCs w:val="23"/>
        </w:rPr>
        <w:t xml:space="preserve">y </w:t>
      </w:r>
      <w:r w:rsidR="0082786D">
        <w:rPr>
          <w:rFonts w:ascii="Arial" w:hAnsi="Arial" w:cs="Arial"/>
          <w:sz w:val="24"/>
          <w:szCs w:val="23"/>
        </w:rPr>
        <w:t>extension,</w:t>
      </w:r>
      <w:r w:rsidR="00CB12DC">
        <w:rPr>
          <w:rFonts w:ascii="Arial" w:hAnsi="Arial" w:cs="Arial"/>
          <w:sz w:val="24"/>
          <w:szCs w:val="23"/>
        </w:rPr>
        <w:t xml:space="preserve"> </w:t>
      </w:r>
      <w:r w:rsidR="0082786D">
        <w:rPr>
          <w:rFonts w:ascii="Arial" w:hAnsi="Arial" w:cs="Arial"/>
          <w:sz w:val="24"/>
          <w:szCs w:val="23"/>
        </w:rPr>
        <w:t>according to United,</w:t>
      </w:r>
      <w:r w:rsidR="00B84BF9">
        <w:rPr>
          <w:rFonts w:ascii="Arial" w:hAnsi="Arial" w:cs="Arial"/>
          <w:sz w:val="24"/>
          <w:szCs w:val="23"/>
        </w:rPr>
        <w:t xml:space="preserve"> </w:t>
      </w:r>
      <w:r w:rsidR="00CB12DC">
        <w:rPr>
          <w:rFonts w:ascii="Arial" w:hAnsi="Arial" w:cs="Arial"/>
          <w:sz w:val="24"/>
          <w:szCs w:val="23"/>
        </w:rPr>
        <w:t>this claim</w:t>
      </w:r>
      <w:r w:rsidR="004D23E5">
        <w:rPr>
          <w:rFonts w:ascii="Arial" w:hAnsi="Arial" w:cs="Arial"/>
          <w:sz w:val="24"/>
          <w:szCs w:val="23"/>
        </w:rPr>
        <w:t>—H-150—</w:t>
      </w:r>
      <w:r w:rsidR="00CB12DC">
        <w:rPr>
          <w:rFonts w:ascii="Arial" w:hAnsi="Arial" w:cs="Arial"/>
          <w:sz w:val="24"/>
          <w:szCs w:val="23"/>
        </w:rPr>
        <w:t>is illegitimate.</w:t>
      </w:r>
      <w:r w:rsidR="00326E36">
        <w:rPr>
          <w:rFonts w:ascii="Arial" w:hAnsi="Arial" w:cs="Arial"/>
          <w:sz w:val="24"/>
          <w:szCs w:val="23"/>
        </w:rPr>
        <w:t xml:space="preserve"> Opposition at</w:t>
      </w:r>
      <w:r w:rsidR="00AA44E6">
        <w:rPr>
          <w:rFonts w:ascii="Arial" w:hAnsi="Arial" w:cs="Arial"/>
          <w:sz w:val="24"/>
          <w:szCs w:val="23"/>
        </w:rPr>
        <w:t xml:space="preserve"> </w:t>
      </w:r>
      <w:r w:rsidR="00326E36">
        <w:rPr>
          <w:rFonts w:ascii="Arial" w:hAnsi="Arial" w:cs="Arial"/>
          <w:sz w:val="24"/>
          <w:szCs w:val="23"/>
        </w:rPr>
        <w:t xml:space="preserve">16. </w:t>
      </w:r>
      <w:r w:rsidR="0082786D">
        <w:rPr>
          <w:rFonts w:ascii="Arial" w:hAnsi="Arial" w:cs="Arial"/>
          <w:sz w:val="24"/>
          <w:szCs w:val="23"/>
        </w:rPr>
        <w:t xml:space="preserve">First, </w:t>
      </w:r>
      <w:r w:rsidR="00394486">
        <w:rPr>
          <w:rFonts w:ascii="Arial" w:hAnsi="Arial" w:cs="Arial"/>
          <w:sz w:val="24"/>
          <w:szCs w:val="23"/>
        </w:rPr>
        <w:t xml:space="preserve">Hamed never opined on whether oral agreements are recognized under GAAP.  (Hamed SOF ¶¶ 25-26) Second, </w:t>
      </w:r>
      <w:r w:rsidR="00326E36">
        <w:rPr>
          <w:rFonts w:ascii="Arial" w:hAnsi="Arial" w:cs="Arial"/>
          <w:sz w:val="24"/>
          <w:szCs w:val="23"/>
        </w:rPr>
        <w:t>Hamed did not say t</w:t>
      </w:r>
      <w:r w:rsidR="00CB12DC">
        <w:rPr>
          <w:rFonts w:ascii="Arial" w:hAnsi="Arial" w:cs="Arial"/>
          <w:sz w:val="24"/>
          <w:szCs w:val="23"/>
        </w:rPr>
        <w:t>he</w:t>
      </w:r>
      <w:r w:rsidR="0082786D">
        <w:rPr>
          <w:rFonts w:ascii="Arial" w:hAnsi="Arial" w:cs="Arial"/>
          <w:sz w:val="24"/>
          <w:szCs w:val="23"/>
        </w:rPr>
        <w:t xml:space="preserve"> oral</w:t>
      </w:r>
      <w:r w:rsidR="00CB12DC">
        <w:rPr>
          <w:rFonts w:ascii="Arial" w:hAnsi="Arial" w:cs="Arial"/>
          <w:sz w:val="24"/>
          <w:szCs w:val="23"/>
        </w:rPr>
        <w:t xml:space="preserve"> Partnership agreement has </w:t>
      </w:r>
      <w:r w:rsidR="00326E36">
        <w:rPr>
          <w:rFonts w:ascii="Arial" w:hAnsi="Arial" w:cs="Arial"/>
          <w:sz w:val="24"/>
          <w:szCs w:val="23"/>
        </w:rPr>
        <w:t>any</w:t>
      </w:r>
      <w:r w:rsidR="00CB12DC">
        <w:rPr>
          <w:rFonts w:ascii="Arial" w:hAnsi="Arial" w:cs="Arial"/>
          <w:sz w:val="24"/>
          <w:szCs w:val="23"/>
        </w:rPr>
        <w:t xml:space="preserve"> impact on whether the earlier </w:t>
      </w:r>
      <w:r w:rsidR="00326E36">
        <w:rPr>
          <w:rFonts w:ascii="Arial" w:hAnsi="Arial" w:cs="Arial"/>
          <w:sz w:val="24"/>
          <w:szCs w:val="23"/>
        </w:rPr>
        <w:t xml:space="preserve">Partnership </w:t>
      </w:r>
      <w:r w:rsidR="00CB12DC">
        <w:rPr>
          <w:rFonts w:ascii="Arial" w:hAnsi="Arial" w:cs="Arial"/>
          <w:sz w:val="24"/>
          <w:szCs w:val="23"/>
        </w:rPr>
        <w:t xml:space="preserve">accounting is legitimate or not under GAAP.  </w:t>
      </w:r>
      <w:r w:rsidR="007B0DA8">
        <w:rPr>
          <w:rFonts w:ascii="Arial" w:hAnsi="Arial" w:cs="Arial"/>
          <w:sz w:val="24"/>
          <w:szCs w:val="23"/>
        </w:rPr>
        <w:t>I</w:t>
      </w:r>
      <w:r w:rsidR="00CB12DC">
        <w:rPr>
          <w:rFonts w:ascii="Arial" w:hAnsi="Arial" w:cs="Arial"/>
          <w:sz w:val="24"/>
          <w:szCs w:val="23"/>
        </w:rPr>
        <w:t>f an expense is backed up by an invoice</w:t>
      </w:r>
      <w:r w:rsidR="007B0DA8">
        <w:rPr>
          <w:rFonts w:ascii="Arial" w:hAnsi="Arial" w:cs="Arial"/>
          <w:sz w:val="24"/>
          <w:szCs w:val="23"/>
        </w:rPr>
        <w:t xml:space="preserve"> and a cancelled check</w:t>
      </w:r>
      <w:r w:rsidR="00CB12DC">
        <w:rPr>
          <w:rFonts w:ascii="Arial" w:hAnsi="Arial" w:cs="Arial"/>
          <w:sz w:val="24"/>
          <w:szCs w:val="23"/>
        </w:rPr>
        <w:t xml:space="preserve">, according to John Gaffney, the expense will pass GAAP </w:t>
      </w:r>
      <w:r w:rsidR="0082786D">
        <w:rPr>
          <w:rFonts w:ascii="Arial" w:hAnsi="Arial" w:cs="Arial"/>
          <w:sz w:val="24"/>
          <w:szCs w:val="23"/>
        </w:rPr>
        <w:t>scrutiny</w:t>
      </w:r>
      <w:r w:rsidR="00CB12DC">
        <w:rPr>
          <w:rFonts w:ascii="Arial" w:hAnsi="Arial" w:cs="Arial"/>
          <w:sz w:val="24"/>
          <w:szCs w:val="23"/>
        </w:rPr>
        <w:t>.</w:t>
      </w:r>
      <w:r w:rsidR="00446E17">
        <w:rPr>
          <w:rFonts w:ascii="Arial" w:hAnsi="Arial" w:cs="Arial"/>
          <w:sz w:val="24"/>
          <w:szCs w:val="23"/>
        </w:rPr>
        <w:t xml:space="preserve">  (Hamed SOF ¶ 25)</w:t>
      </w:r>
      <w:r w:rsidR="007B0DA8">
        <w:rPr>
          <w:rFonts w:ascii="Arial" w:hAnsi="Arial" w:cs="Arial"/>
          <w:sz w:val="24"/>
          <w:szCs w:val="23"/>
        </w:rPr>
        <w:t xml:space="preserve"> An oral Partnership agreement is immaterial as to whether a Partnership expense is valid under GAAP. </w:t>
      </w:r>
    </w:p>
    <w:p w14:paraId="1B45BE2B" w14:textId="77777777" w:rsidR="0003238E" w:rsidRDefault="0003238E">
      <w:pPr>
        <w:rPr>
          <w:rFonts w:ascii="Arial" w:hAnsi="Arial" w:cs="Arial"/>
          <w:sz w:val="24"/>
          <w:szCs w:val="23"/>
        </w:rPr>
      </w:pPr>
      <w:r>
        <w:rPr>
          <w:rFonts w:ascii="Arial" w:hAnsi="Arial" w:cs="Arial"/>
          <w:sz w:val="24"/>
          <w:szCs w:val="23"/>
        </w:rPr>
        <w:br w:type="page"/>
      </w:r>
    </w:p>
    <w:p w14:paraId="5877FEA0" w14:textId="77074994" w:rsidR="00FF0F16" w:rsidRPr="00147988" w:rsidRDefault="00FF0F16" w:rsidP="00157DC1">
      <w:pPr>
        <w:pStyle w:val="ListParagraph"/>
        <w:numPr>
          <w:ilvl w:val="0"/>
          <w:numId w:val="26"/>
        </w:numPr>
        <w:spacing w:after="0" w:line="240" w:lineRule="auto"/>
        <w:ind w:left="1440"/>
        <w:jc w:val="both"/>
        <w:rPr>
          <w:rFonts w:ascii="Arial" w:hAnsi="Arial" w:cs="Arial"/>
          <w:b/>
          <w:bCs/>
          <w:sz w:val="24"/>
          <w:szCs w:val="24"/>
        </w:rPr>
      </w:pPr>
      <w:r>
        <w:rPr>
          <w:rFonts w:ascii="Arial" w:hAnsi="Arial" w:cs="Arial"/>
          <w:b/>
          <w:bCs/>
          <w:sz w:val="24"/>
          <w:szCs w:val="24"/>
        </w:rPr>
        <w:lastRenderedPageBreak/>
        <w:t>No Consideration Was Given for the Alleged GRT Agreement</w:t>
      </w:r>
    </w:p>
    <w:p w14:paraId="1A062425" w14:textId="77777777" w:rsidR="004746D8" w:rsidRPr="004746D8" w:rsidRDefault="004746D8" w:rsidP="00FF0F16">
      <w:pPr>
        <w:spacing w:after="0" w:line="240" w:lineRule="auto"/>
        <w:jc w:val="both"/>
        <w:rPr>
          <w:rFonts w:ascii="Arial" w:hAnsi="Arial" w:cs="Arial"/>
          <w:sz w:val="24"/>
          <w:szCs w:val="24"/>
        </w:rPr>
      </w:pPr>
    </w:p>
    <w:p w14:paraId="234FC56D" w14:textId="5867A7E8" w:rsidR="000731EA" w:rsidRDefault="000731EA" w:rsidP="000731EA">
      <w:pPr>
        <w:spacing w:after="0" w:line="480" w:lineRule="auto"/>
        <w:ind w:left="720"/>
        <w:jc w:val="both"/>
        <w:rPr>
          <w:rFonts w:ascii="Arial" w:hAnsi="Arial" w:cs="Arial"/>
          <w:color w:val="373739"/>
          <w:sz w:val="24"/>
          <w:szCs w:val="21"/>
          <w:shd w:val="clear" w:color="auto" w:fill="FFFFFF"/>
        </w:rPr>
      </w:pPr>
      <w:r>
        <w:rPr>
          <w:rFonts w:ascii="Arial" w:hAnsi="Arial" w:cs="Arial"/>
          <w:color w:val="373739"/>
          <w:sz w:val="24"/>
          <w:szCs w:val="21"/>
          <w:shd w:val="clear" w:color="auto" w:fill="FFFFFF"/>
        </w:rPr>
        <w:t xml:space="preserve">United claims in its Opposition that </w:t>
      </w:r>
    </w:p>
    <w:p w14:paraId="73055A15" w14:textId="6D03DCC0" w:rsidR="004069F9" w:rsidRDefault="000731EA" w:rsidP="000731EA">
      <w:pPr>
        <w:spacing w:after="0" w:line="240" w:lineRule="auto"/>
        <w:ind w:left="720" w:right="720"/>
        <w:jc w:val="both"/>
        <w:outlineLvl w:val="0"/>
        <w:rPr>
          <w:rFonts w:ascii="Arial" w:hAnsi="Arial" w:cs="Arial"/>
          <w:sz w:val="24"/>
          <w:szCs w:val="23"/>
        </w:rPr>
      </w:pPr>
      <w:r>
        <w:rPr>
          <w:rFonts w:ascii="Arial" w:hAnsi="Arial" w:cs="Arial"/>
          <w:sz w:val="24"/>
          <w:szCs w:val="23"/>
        </w:rPr>
        <w:t>[i]</w:t>
      </w:r>
      <w:r w:rsidRPr="000731EA">
        <w:rPr>
          <w:rFonts w:ascii="Arial" w:hAnsi="Arial" w:cs="Arial"/>
          <w:sz w:val="24"/>
          <w:szCs w:val="23"/>
        </w:rPr>
        <w:t>n this case, the rent agreement between United and the Partnership as a whole (as well as the partnership agreement itself) are both supported by sufficient consideration. United agreed to lease its premises to the Partnership, the Partnership agreed in turn to pay rent and other expenses including the GRTs for United, and Hamed and Yusuf agreed to share in revenues of the supermarket business.</w:t>
      </w:r>
      <w:r>
        <w:rPr>
          <w:rFonts w:ascii="Arial" w:hAnsi="Arial" w:cs="Arial"/>
          <w:sz w:val="24"/>
          <w:szCs w:val="23"/>
        </w:rPr>
        <w:t xml:space="preserve"> </w:t>
      </w:r>
      <w:r w:rsidRPr="000731EA">
        <w:rPr>
          <w:rFonts w:ascii="Arial" w:hAnsi="Arial" w:cs="Arial"/>
          <w:i/>
          <w:iCs/>
          <w:sz w:val="24"/>
          <w:szCs w:val="23"/>
        </w:rPr>
        <w:t>Id.</w:t>
      </w:r>
      <w:r>
        <w:rPr>
          <w:rFonts w:ascii="Arial" w:hAnsi="Arial" w:cs="Arial"/>
          <w:sz w:val="24"/>
          <w:szCs w:val="23"/>
        </w:rPr>
        <w:t xml:space="preserve"> at</w:t>
      </w:r>
      <w:r w:rsidR="003D6B73">
        <w:rPr>
          <w:rFonts w:ascii="Arial" w:hAnsi="Arial" w:cs="Arial"/>
          <w:sz w:val="24"/>
          <w:szCs w:val="23"/>
        </w:rPr>
        <w:t xml:space="preserve"> </w:t>
      </w:r>
      <w:r>
        <w:rPr>
          <w:rFonts w:ascii="Arial" w:hAnsi="Arial" w:cs="Arial"/>
          <w:sz w:val="24"/>
          <w:szCs w:val="23"/>
        </w:rPr>
        <w:t>4.</w:t>
      </w:r>
    </w:p>
    <w:p w14:paraId="458C215F" w14:textId="2BE908DD" w:rsidR="00DA6831" w:rsidRDefault="00DA6831" w:rsidP="000731EA">
      <w:pPr>
        <w:spacing w:after="0" w:line="240" w:lineRule="auto"/>
        <w:ind w:left="720" w:right="720"/>
        <w:jc w:val="both"/>
        <w:outlineLvl w:val="0"/>
        <w:rPr>
          <w:rFonts w:ascii="Arial" w:hAnsi="Arial" w:cs="Arial"/>
          <w:sz w:val="24"/>
          <w:szCs w:val="23"/>
        </w:rPr>
      </w:pPr>
    </w:p>
    <w:p w14:paraId="63EFB1E8" w14:textId="1DA91303" w:rsidR="00F26A84" w:rsidRDefault="00DA6831" w:rsidP="0048422B">
      <w:pPr>
        <w:spacing w:after="0" w:line="480" w:lineRule="auto"/>
        <w:jc w:val="both"/>
        <w:outlineLvl w:val="0"/>
        <w:rPr>
          <w:rFonts w:ascii="Arial" w:hAnsi="Arial" w:cs="Arial"/>
          <w:color w:val="373739"/>
          <w:sz w:val="24"/>
          <w:szCs w:val="21"/>
          <w:shd w:val="clear" w:color="auto" w:fill="FFFFFF"/>
        </w:rPr>
      </w:pPr>
      <w:r>
        <w:rPr>
          <w:rFonts w:ascii="Arial" w:hAnsi="Arial" w:cs="Arial"/>
          <w:sz w:val="24"/>
          <w:szCs w:val="23"/>
        </w:rPr>
        <w:t>This is not an accurate analysis</w:t>
      </w:r>
      <w:r w:rsidR="0048422B">
        <w:rPr>
          <w:rFonts w:ascii="Arial" w:hAnsi="Arial" w:cs="Arial"/>
          <w:sz w:val="24"/>
          <w:szCs w:val="23"/>
        </w:rPr>
        <w:t xml:space="preserve">.  Yusuf is stating that consideration for the entire </w:t>
      </w:r>
      <w:r w:rsidR="002D3254">
        <w:rPr>
          <w:rFonts w:ascii="Arial" w:hAnsi="Arial" w:cs="Arial"/>
          <w:sz w:val="24"/>
          <w:szCs w:val="23"/>
        </w:rPr>
        <w:t>P</w:t>
      </w:r>
      <w:r w:rsidR="0048422B">
        <w:rPr>
          <w:rFonts w:ascii="Arial" w:hAnsi="Arial" w:cs="Arial"/>
          <w:sz w:val="24"/>
          <w:szCs w:val="23"/>
        </w:rPr>
        <w:t xml:space="preserve">artnership </w:t>
      </w:r>
      <w:proofErr w:type="gramStart"/>
      <w:r w:rsidR="0048422B">
        <w:rPr>
          <w:rFonts w:ascii="Arial" w:hAnsi="Arial" w:cs="Arial"/>
          <w:sz w:val="24"/>
          <w:szCs w:val="23"/>
        </w:rPr>
        <w:t>can be seen as</w:t>
      </w:r>
      <w:proofErr w:type="gramEnd"/>
      <w:r w:rsidR="0048422B">
        <w:rPr>
          <w:rFonts w:ascii="Arial" w:hAnsi="Arial" w:cs="Arial"/>
          <w:sz w:val="24"/>
          <w:szCs w:val="23"/>
        </w:rPr>
        <w:t xml:space="preserve"> consideration </w:t>
      </w:r>
      <w:r w:rsidR="006A07B7">
        <w:rPr>
          <w:rFonts w:ascii="Arial" w:hAnsi="Arial" w:cs="Arial"/>
          <w:sz w:val="24"/>
          <w:szCs w:val="23"/>
        </w:rPr>
        <w:t xml:space="preserve">for ANY AND ALL OTHER AGREEMENTS AFTER 1986. </w:t>
      </w:r>
      <w:r w:rsidR="00F26A84" w:rsidRPr="007115C1">
        <w:rPr>
          <w:rFonts w:ascii="Arial" w:hAnsi="Arial" w:cs="Arial"/>
          <w:color w:val="373739"/>
          <w:sz w:val="24"/>
          <w:szCs w:val="21"/>
          <w:shd w:val="clear" w:color="auto" w:fill="FFFFFF"/>
        </w:rPr>
        <w:t xml:space="preserve">In </w:t>
      </w:r>
      <w:proofErr w:type="spellStart"/>
      <w:r w:rsidR="00F26A84" w:rsidRPr="007115C1">
        <w:rPr>
          <w:rFonts w:ascii="Arial" w:hAnsi="Arial" w:cs="Arial"/>
          <w:i/>
          <w:iCs/>
          <w:color w:val="373739"/>
          <w:sz w:val="24"/>
          <w:szCs w:val="21"/>
          <w:shd w:val="clear" w:color="auto" w:fill="FFFFFF"/>
        </w:rPr>
        <w:t>Castolenia</w:t>
      </w:r>
      <w:proofErr w:type="spellEnd"/>
      <w:r w:rsidR="00F26A84" w:rsidRPr="007115C1">
        <w:rPr>
          <w:rFonts w:ascii="Arial" w:hAnsi="Arial" w:cs="Arial"/>
          <w:i/>
          <w:iCs/>
          <w:color w:val="373739"/>
          <w:sz w:val="24"/>
          <w:szCs w:val="21"/>
          <w:shd w:val="clear" w:color="auto" w:fill="FFFFFF"/>
        </w:rPr>
        <w:t xml:space="preserve"> v. </w:t>
      </w:r>
      <w:proofErr w:type="spellStart"/>
      <w:r w:rsidR="00F26A84" w:rsidRPr="007115C1">
        <w:rPr>
          <w:rFonts w:ascii="Arial" w:hAnsi="Arial" w:cs="Arial"/>
          <w:i/>
          <w:iCs/>
          <w:color w:val="373739"/>
          <w:sz w:val="24"/>
          <w:szCs w:val="21"/>
          <w:shd w:val="clear" w:color="auto" w:fill="FFFFFF"/>
        </w:rPr>
        <w:t>Crafa</w:t>
      </w:r>
      <w:proofErr w:type="spellEnd"/>
      <w:r w:rsidR="00F26A84" w:rsidRPr="007115C1">
        <w:rPr>
          <w:rFonts w:ascii="Arial" w:hAnsi="Arial" w:cs="Arial"/>
          <w:color w:val="373739"/>
          <w:sz w:val="24"/>
          <w:szCs w:val="21"/>
          <w:shd w:val="clear" w:color="auto" w:fill="FFFFFF"/>
        </w:rPr>
        <w:t xml:space="preserve">, </w:t>
      </w:r>
      <w:r w:rsidR="00F26A84" w:rsidRPr="00F26A84">
        <w:rPr>
          <w:rFonts w:ascii="Arial" w:hAnsi="Arial" w:cs="Arial"/>
          <w:sz w:val="24"/>
          <w:szCs w:val="18"/>
          <w:shd w:val="clear" w:color="auto" w:fill="FFFFFF"/>
        </w:rPr>
        <w:t xml:space="preserve">ST-13-CV-243, </w:t>
      </w:r>
      <w:r w:rsidR="00F26A84" w:rsidRPr="007115C1">
        <w:rPr>
          <w:rFonts w:ascii="Arial" w:hAnsi="Arial" w:cs="Arial"/>
          <w:color w:val="373739"/>
          <w:sz w:val="24"/>
          <w:szCs w:val="21"/>
          <w:shd w:val="clear" w:color="auto" w:fill="FFFFFF"/>
        </w:rPr>
        <w:t>2014 V.I. LEXIS 1, at *7, 2014 WL 239427 (Sup. Ct. Jan. 15, 2014)</w:t>
      </w:r>
      <w:r w:rsidR="00F26A84">
        <w:rPr>
          <w:rFonts w:ascii="Arial" w:hAnsi="Arial" w:cs="Arial"/>
          <w:color w:val="373739"/>
          <w:sz w:val="24"/>
          <w:szCs w:val="21"/>
          <w:shd w:val="clear" w:color="auto" w:fill="FFFFFF"/>
        </w:rPr>
        <w:t>, the VI Superior Court articulated the standard for a valid contract:</w:t>
      </w:r>
    </w:p>
    <w:p w14:paraId="7D88F66E" w14:textId="0A62E269" w:rsidR="00F26A84" w:rsidRDefault="00F26A84" w:rsidP="00F26A84">
      <w:pPr>
        <w:spacing w:after="0" w:line="240" w:lineRule="auto"/>
        <w:ind w:left="720" w:right="720"/>
        <w:jc w:val="both"/>
        <w:outlineLvl w:val="0"/>
        <w:rPr>
          <w:rFonts w:ascii="Arial" w:hAnsi="Arial" w:cs="Arial"/>
          <w:color w:val="373739"/>
          <w:sz w:val="24"/>
          <w:szCs w:val="21"/>
          <w:shd w:val="clear" w:color="auto" w:fill="FFFFFF"/>
        </w:rPr>
      </w:pPr>
      <w:r w:rsidRPr="007115C1">
        <w:rPr>
          <w:rFonts w:ascii="Arial" w:hAnsi="Arial" w:cs="Arial"/>
          <w:color w:val="373739"/>
          <w:sz w:val="24"/>
          <w:szCs w:val="21"/>
          <w:shd w:val="clear" w:color="auto" w:fill="FFFFFF"/>
        </w:rPr>
        <w:t xml:space="preserve">The creation of a valid contract requires “a bargain in which there is a manifestation of mutual assent to the exchange and a consideration.” Consideration requires a performance or a return promise that has been bargained for. Where there is no mutual assent, or no meeting of the minds, there is no contract. </w:t>
      </w:r>
    </w:p>
    <w:p w14:paraId="0E9480C8" w14:textId="77777777" w:rsidR="00F26A84" w:rsidRDefault="00F26A84" w:rsidP="00F26A84">
      <w:pPr>
        <w:spacing w:after="0" w:line="240" w:lineRule="auto"/>
        <w:ind w:left="720" w:right="720"/>
        <w:jc w:val="both"/>
        <w:outlineLvl w:val="0"/>
        <w:rPr>
          <w:rFonts w:ascii="Arial" w:hAnsi="Arial" w:cs="Arial"/>
          <w:color w:val="373739"/>
          <w:sz w:val="24"/>
          <w:szCs w:val="21"/>
          <w:shd w:val="clear" w:color="auto" w:fill="FFFFFF"/>
        </w:rPr>
      </w:pPr>
    </w:p>
    <w:p w14:paraId="55985E7F" w14:textId="65881F09" w:rsidR="00F722EC" w:rsidRPr="006A07B7" w:rsidRDefault="00F26A84" w:rsidP="00C36005">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In this instance, there is no consideration.  </w:t>
      </w:r>
      <w:r w:rsidR="009C7539">
        <w:rPr>
          <w:rFonts w:ascii="Arial" w:hAnsi="Arial" w:cs="Arial"/>
          <w:sz w:val="24"/>
          <w:szCs w:val="24"/>
        </w:rPr>
        <w:t xml:space="preserve">For example, </w:t>
      </w:r>
      <w:r w:rsidR="00F722EC">
        <w:rPr>
          <w:rFonts w:ascii="Arial" w:hAnsi="Arial" w:cs="Arial"/>
          <w:sz w:val="24"/>
          <w:szCs w:val="24"/>
        </w:rPr>
        <w:t xml:space="preserve">Mr. Yusuf alleged that </w:t>
      </w:r>
      <w:r w:rsidR="009C7539">
        <w:rPr>
          <w:rFonts w:ascii="Arial" w:hAnsi="Arial" w:cs="Arial"/>
          <w:sz w:val="24"/>
          <w:szCs w:val="24"/>
        </w:rPr>
        <w:t xml:space="preserve">United gave the Plaza Extra grocery store a low rental rate of $3.00 per square foot and in exchange for that rental rate the Partnership would pay the Yusuf-family owned United Shopping Center’s gross receipt taxes and property insurance. </w:t>
      </w:r>
      <w:r w:rsidR="003224E0">
        <w:rPr>
          <w:rFonts w:ascii="Arial" w:hAnsi="Arial" w:cs="Arial"/>
          <w:sz w:val="24"/>
          <w:szCs w:val="24"/>
        </w:rPr>
        <w:t xml:space="preserve">(Hamed SOF ¶ 2) </w:t>
      </w:r>
      <w:r w:rsidR="009C7539">
        <w:rPr>
          <w:rFonts w:ascii="Arial" w:hAnsi="Arial" w:cs="Arial"/>
          <w:sz w:val="24"/>
          <w:szCs w:val="24"/>
        </w:rPr>
        <w:t xml:space="preserve">It is the law of the case, however, that the rental rate for the Plaza Extra grocery store </w:t>
      </w:r>
      <w:r w:rsidR="0026611A">
        <w:rPr>
          <w:rFonts w:ascii="Arial" w:hAnsi="Arial" w:cs="Arial"/>
          <w:sz w:val="24"/>
          <w:szCs w:val="24"/>
        </w:rPr>
        <w:t>from 1986-200</w:t>
      </w:r>
      <w:r w:rsidR="00926D2B">
        <w:rPr>
          <w:rFonts w:ascii="Arial" w:hAnsi="Arial" w:cs="Arial"/>
          <w:sz w:val="24"/>
          <w:szCs w:val="24"/>
        </w:rPr>
        <w:t>4</w:t>
      </w:r>
      <w:r w:rsidR="0026611A">
        <w:rPr>
          <w:rFonts w:ascii="Arial" w:hAnsi="Arial" w:cs="Arial"/>
          <w:sz w:val="24"/>
          <w:szCs w:val="24"/>
        </w:rPr>
        <w:t xml:space="preserve"> </w:t>
      </w:r>
      <w:r w:rsidR="009C7539">
        <w:rPr>
          <w:rFonts w:ascii="Arial" w:hAnsi="Arial" w:cs="Arial"/>
          <w:sz w:val="24"/>
          <w:szCs w:val="24"/>
        </w:rPr>
        <w:t>was $5.55 per square foot, not the “</w:t>
      </w:r>
      <w:r w:rsidR="009C7539">
        <w:rPr>
          <w:rFonts w:ascii="Arial" w:hAnsi="Arial" w:cs="Arial"/>
          <w:sz w:val="24"/>
        </w:rPr>
        <w:t>very, very low, $3 a square foot” that Mr. Yusuf testified to under oath in January 2020.</w:t>
      </w:r>
      <w:r w:rsidR="00117304">
        <w:rPr>
          <w:rFonts w:ascii="Arial" w:hAnsi="Arial" w:cs="Arial"/>
          <w:sz w:val="24"/>
        </w:rPr>
        <w:t xml:space="preserve"> (Hamed SOF ¶¶</w:t>
      </w:r>
      <w:r w:rsidR="00926D2B">
        <w:rPr>
          <w:rFonts w:ascii="Arial" w:hAnsi="Arial" w:cs="Arial"/>
          <w:sz w:val="24"/>
        </w:rPr>
        <w:t xml:space="preserve"> 2</w:t>
      </w:r>
      <w:r w:rsidR="00117304">
        <w:rPr>
          <w:rFonts w:ascii="Arial" w:hAnsi="Arial" w:cs="Arial"/>
          <w:sz w:val="24"/>
        </w:rPr>
        <w:t xml:space="preserve">, </w:t>
      </w:r>
      <w:r w:rsidR="00926D2B">
        <w:rPr>
          <w:rFonts w:ascii="Arial" w:hAnsi="Arial" w:cs="Arial"/>
          <w:sz w:val="24"/>
        </w:rPr>
        <w:t>8</w:t>
      </w:r>
      <w:r w:rsidR="00117304">
        <w:rPr>
          <w:rFonts w:ascii="Arial" w:hAnsi="Arial" w:cs="Arial"/>
          <w:sz w:val="24"/>
        </w:rPr>
        <w:t>)</w:t>
      </w:r>
      <w:r w:rsidR="00FC51FB">
        <w:rPr>
          <w:rFonts w:ascii="Arial" w:hAnsi="Arial" w:cs="Arial"/>
          <w:sz w:val="24"/>
        </w:rPr>
        <w:t xml:space="preserve"> </w:t>
      </w:r>
      <w:r w:rsidR="00FC51FB" w:rsidRPr="006A07B7">
        <w:rPr>
          <w:rFonts w:ascii="Arial" w:hAnsi="Arial" w:cs="Arial"/>
          <w:b/>
          <w:bCs/>
          <w:sz w:val="24"/>
        </w:rPr>
        <w:t>Further, for the time period of this claim, H-150, Judge Brady found in his April 27, 2015 Order that rent from 2012-March 8, 2015 was charged at a rate of $10.12 per square foot</w:t>
      </w:r>
      <w:r w:rsidR="002D3254">
        <w:rPr>
          <w:rFonts w:ascii="Arial" w:hAnsi="Arial" w:cs="Arial"/>
          <w:b/>
          <w:bCs/>
          <w:sz w:val="24"/>
        </w:rPr>
        <w:t>.</w:t>
      </w:r>
      <w:r w:rsidR="00FC51FB" w:rsidRPr="006A07B7">
        <w:rPr>
          <w:rFonts w:ascii="Arial" w:hAnsi="Arial" w:cs="Arial"/>
          <w:b/>
          <w:bCs/>
          <w:sz w:val="24"/>
        </w:rPr>
        <w:t xml:space="preserve"> </w:t>
      </w:r>
      <w:r w:rsidR="00FC51FB" w:rsidRPr="002D3254">
        <w:rPr>
          <w:rFonts w:ascii="Arial" w:hAnsi="Arial" w:cs="Arial"/>
          <w:sz w:val="24"/>
        </w:rPr>
        <w:t>(Hamed SOF ¶ 9)</w:t>
      </w:r>
      <w:r w:rsidR="006A07B7">
        <w:rPr>
          <w:rFonts w:ascii="Arial" w:hAnsi="Arial" w:cs="Arial"/>
          <w:b/>
          <w:bCs/>
          <w:sz w:val="24"/>
        </w:rPr>
        <w:t xml:space="preserve"> </w:t>
      </w:r>
      <w:r w:rsidR="006A07B7">
        <w:rPr>
          <w:rFonts w:ascii="Arial" w:hAnsi="Arial" w:cs="Arial"/>
          <w:sz w:val="24"/>
        </w:rPr>
        <w:t>Thus, on the face of Judge Brady’s decision, there was no consideration for the instant claim.</w:t>
      </w:r>
    </w:p>
    <w:p w14:paraId="148EB3C2" w14:textId="6BEE3EC2" w:rsidR="00C36005" w:rsidRDefault="006A07B7" w:rsidP="00C36005">
      <w:pPr>
        <w:autoSpaceDE w:val="0"/>
        <w:autoSpaceDN w:val="0"/>
        <w:adjustRightInd w:val="0"/>
        <w:spacing w:after="0" w:line="480" w:lineRule="auto"/>
        <w:ind w:firstLine="720"/>
        <w:jc w:val="both"/>
        <w:rPr>
          <w:rFonts w:ascii="Arial" w:hAnsi="Arial" w:cs="Arial"/>
          <w:sz w:val="24"/>
        </w:rPr>
      </w:pPr>
      <w:r>
        <w:rPr>
          <w:rFonts w:ascii="Arial" w:hAnsi="Arial" w:cs="Arial"/>
          <w:sz w:val="24"/>
          <w:szCs w:val="24"/>
        </w:rPr>
        <w:t xml:space="preserve">Moreover, </w:t>
      </w:r>
      <w:r w:rsidR="004746D8" w:rsidRPr="004746D8">
        <w:rPr>
          <w:rFonts w:ascii="Arial" w:hAnsi="Arial" w:cs="Arial"/>
          <w:sz w:val="24"/>
          <w:szCs w:val="24"/>
        </w:rPr>
        <w:t xml:space="preserve">Mr. Yusuf alleges that Mr. Hamed agreed to pay the United Shopping Center’s </w:t>
      </w:r>
      <w:r w:rsidR="00F26A84">
        <w:rPr>
          <w:rFonts w:ascii="Arial" w:hAnsi="Arial" w:cs="Arial"/>
          <w:sz w:val="24"/>
          <w:szCs w:val="24"/>
        </w:rPr>
        <w:t>g</w:t>
      </w:r>
      <w:r w:rsidR="004746D8" w:rsidRPr="004746D8">
        <w:rPr>
          <w:rFonts w:ascii="Arial" w:hAnsi="Arial" w:cs="Arial"/>
          <w:sz w:val="24"/>
          <w:szCs w:val="24"/>
        </w:rPr>
        <w:t xml:space="preserve">ross </w:t>
      </w:r>
      <w:r w:rsidR="00F26A84">
        <w:rPr>
          <w:rFonts w:ascii="Arial" w:hAnsi="Arial" w:cs="Arial"/>
          <w:sz w:val="24"/>
          <w:szCs w:val="24"/>
        </w:rPr>
        <w:t>r</w:t>
      </w:r>
      <w:r w:rsidR="004746D8" w:rsidRPr="004746D8">
        <w:rPr>
          <w:rFonts w:ascii="Arial" w:hAnsi="Arial" w:cs="Arial"/>
          <w:sz w:val="24"/>
          <w:szCs w:val="24"/>
        </w:rPr>
        <w:t>eceipt</w:t>
      </w:r>
      <w:r w:rsidR="004746D8">
        <w:rPr>
          <w:rFonts w:ascii="Arial" w:hAnsi="Arial" w:cs="Arial"/>
          <w:sz w:val="24"/>
          <w:szCs w:val="24"/>
        </w:rPr>
        <w:t xml:space="preserve"> </w:t>
      </w:r>
      <w:r w:rsidR="00F26A84">
        <w:rPr>
          <w:rFonts w:ascii="Arial" w:hAnsi="Arial" w:cs="Arial"/>
          <w:sz w:val="24"/>
          <w:szCs w:val="24"/>
        </w:rPr>
        <w:t>t</w:t>
      </w:r>
      <w:r w:rsidR="004746D8">
        <w:rPr>
          <w:rFonts w:ascii="Arial" w:hAnsi="Arial" w:cs="Arial"/>
          <w:sz w:val="24"/>
          <w:szCs w:val="24"/>
        </w:rPr>
        <w:t xml:space="preserve">axes in exchange for allowing the Partnership to </w:t>
      </w:r>
      <w:r w:rsidR="008E1BBA">
        <w:rPr>
          <w:rFonts w:ascii="Arial" w:hAnsi="Arial" w:cs="Arial"/>
          <w:sz w:val="24"/>
          <w:szCs w:val="24"/>
        </w:rPr>
        <w:t xml:space="preserve">take the depreciation </w:t>
      </w:r>
      <w:r w:rsidR="008E1BBA">
        <w:rPr>
          <w:rFonts w:ascii="Arial" w:hAnsi="Arial" w:cs="Arial"/>
          <w:sz w:val="24"/>
          <w:szCs w:val="24"/>
        </w:rPr>
        <w:lastRenderedPageBreak/>
        <w:t>value of the entire United Shopping Center on the Partnership’s tax return.</w:t>
      </w:r>
      <w:r w:rsidR="00C36005">
        <w:rPr>
          <w:rFonts w:ascii="Arial" w:hAnsi="Arial" w:cs="Arial"/>
          <w:sz w:val="24"/>
          <w:szCs w:val="24"/>
        </w:rPr>
        <w:t xml:space="preserve"> </w:t>
      </w:r>
      <w:r w:rsidR="00C36005">
        <w:rPr>
          <w:rFonts w:ascii="Arial" w:hAnsi="Arial" w:cs="Arial"/>
          <w:sz w:val="24"/>
        </w:rPr>
        <w:t>(</w:t>
      </w:r>
      <w:r w:rsidR="000F25B9">
        <w:rPr>
          <w:rFonts w:ascii="Arial" w:hAnsi="Arial" w:cs="Arial"/>
          <w:sz w:val="24"/>
        </w:rPr>
        <w:t xml:space="preserve">Hamed SOF </w:t>
      </w:r>
      <w:r w:rsidR="00C36005">
        <w:rPr>
          <w:rFonts w:ascii="Arial" w:hAnsi="Arial" w:cs="Arial"/>
          <w:sz w:val="24"/>
        </w:rPr>
        <w:t>¶</w:t>
      </w:r>
      <w:r w:rsidR="00324588">
        <w:rPr>
          <w:rFonts w:ascii="Arial" w:hAnsi="Arial" w:cs="Arial"/>
          <w:sz w:val="24"/>
        </w:rPr>
        <w:t>¶</w:t>
      </w:r>
      <w:r w:rsidR="00C36005">
        <w:rPr>
          <w:rFonts w:ascii="Arial" w:hAnsi="Arial" w:cs="Arial"/>
          <w:sz w:val="24"/>
        </w:rPr>
        <w:t xml:space="preserve"> </w:t>
      </w:r>
      <w:r w:rsidR="00324588">
        <w:rPr>
          <w:rFonts w:ascii="Arial" w:hAnsi="Arial" w:cs="Arial"/>
          <w:sz w:val="24"/>
        </w:rPr>
        <w:t>10-11</w:t>
      </w:r>
      <w:r w:rsidR="00C36005">
        <w:rPr>
          <w:rFonts w:ascii="Arial" w:hAnsi="Arial" w:cs="Arial"/>
          <w:sz w:val="24"/>
        </w:rPr>
        <w:t>)</w:t>
      </w:r>
      <w:r w:rsidR="008E1BBA">
        <w:rPr>
          <w:rFonts w:ascii="Arial" w:hAnsi="Arial" w:cs="Arial"/>
          <w:sz w:val="24"/>
          <w:szCs w:val="24"/>
        </w:rPr>
        <w:t xml:space="preserve"> Yusuf, however, has not provided any evidence that the Partnership did in fact </w:t>
      </w:r>
      <w:r w:rsidR="0020776F">
        <w:rPr>
          <w:rFonts w:ascii="Arial" w:hAnsi="Arial" w:cs="Arial"/>
          <w:sz w:val="24"/>
          <w:szCs w:val="24"/>
        </w:rPr>
        <w:t>get</w:t>
      </w:r>
      <w:r w:rsidR="008E1BBA">
        <w:rPr>
          <w:rFonts w:ascii="Arial" w:hAnsi="Arial" w:cs="Arial"/>
          <w:sz w:val="24"/>
          <w:szCs w:val="24"/>
        </w:rPr>
        <w:t xml:space="preserve"> the depreciation value on its taxes for the years 2012-2015</w:t>
      </w:r>
      <w:r w:rsidR="002E08ED">
        <w:rPr>
          <w:rFonts w:ascii="Arial" w:hAnsi="Arial" w:cs="Arial"/>
          <w:sz w:val="24"/>
          <w:szCs w:val="24"/>
        </w:rPr>
        <w:t xml:space="preserve">, the </w:t>
      </w:r>
      <w:proofErr w:type="gramStart"/>
      <w:r w:rsidR="002E08ED">
        <w:rPr>
          <w:rFonts w:ascii="Arial" w:hAnsi="Arial" w:cs="Arial"/>
          <w:sz w:val="24"/>
          <w:szCs w:val="24"/>
        </w:rPr>
        <w:t>time period</w:t>
      </w:r>
      <w:proofErr w:type="gramEnd"/>
      <w:r w:rsidR="002E08ED">
        <w:rPr>
          <w:rFonts w:ascii="Arial" w:hAnsi="Arial" w:cs="Arial"/>
          <w:sz w:val="24"/>
          <w:szCs w:val="24"/>
        </w:rPr>
        <w:t xml:space="preserve"> of claim H-150</w:t>
      </w:r>
      <w:r w:rsidR="008E1BBA">
        <w:rPr>
          <w:rFonts w:ascii="Arial" w:hAnsi="Arial" w:cs="Arial"/>
          <w:sz w:val="24"/>
          <w:szCs w:val="24"/>
        </w:rPr>
        <w:t>.</w:t>
      </w:r>
      <w:r w:rsidR="00782003">
        <w:rPr>
          <w:rFonts w:ascii="Arial" w:hAnsi="Arial" w:cs="Arial"/>
          <w:sz w:val="24"/>
          <w:szCs w:val="24"/>
        </w:rPr>
        <w:t xml:space="preserve"> </w:t>
      </w:r>
      <w:r w:rsidR="00782003">
        <w:rPr>
          <w:rFonts w:ascii="Arial" w:hAnsi="Arial" w:cs="Arial"/>
          <w:sz w:val="24"/>
        </w:rPr>
        <w:t>(Hamed SOF ¶ 12)</w:t>
      </w:r>
    </w:p>
    <w:p w14:paraId="3A717CDF" w14:textId="0304D8EF" w:rsidR="00AF657C" w:rsidRDefault="00AF657C" w:rsidP="00283F9D">
      <w:pPr>
        <w:pStyle w:val="ListParagraph"/>
        <w:numPr>
          <w:ilvl w:val="0"/>
          <w:numId w:val="2"/>
        </w:numPr>
        <w:spacing w:after="0" w:line="480" w:lineRule="auto"/>
        <w:ind w:left="720"/>
        <w:jc w:val="both"/>
        <w:outlineLvl w:val="0"/>
        <w:rPr>
          <w:rFonts w:ascii="Arial" w:hAnsi="Arial" w:cs="Arial"/>
          <w:b/>
          <w:bCs/>
          <w:sz w:val="24"/>
          <w:shd w:val="clear" w:color="auto" w:fill="FFFFFF"/>
        </w:rPr>
      </w:pPr>
      <w:r>
        <w:rPr>
          <w:rFonts w:ascii="Arial" w:hAnsi="Arial" w:cs="Arial"/>
          <w:b/>
          <w:bCs/>
          <w:sz w:val="24"/>
          <w:shd w:val="clear" w:color="auto" w:fill="FFFFFF"/>
        </w:rPr>
        <w:t xml:space="preserve">Hamed’s Reply to United’s </w:t>
      </w:r>
      <w:proofErr w:type="gramStart"/>
      <w:r>
        <w:rPr>
          <w:rFonts w:ascii="Arial" w:hAnsi="Arial" w:cs="Arial"/>
          <w:b/>
          <w:bCs/>
          <w:sz w:val="24"/>
          <w:shd w:val="clear" w:color="auto" w:fill="FFFFFF"/>
        </w:rPr>
        <w:t>Counter-Statement</w:t>
      </w:r>
      <w:proofErr w:type="gramEnd"/>
      <w:r>
        <w:rPr>
          <w:rFonts w:ascii="Arial" w:hAnsi="Arial" w:cs="Arial"/>
          <w:b/>
          <w:bCs/>
          <w:sz w:val="24"/>
          <w:shd w:val="clear" w:color="auto" w:fill="FFFFFF"/>
        </w:rPr>
        <w:t xml:space="preserve"> of Facts</w:t>
      </w:r>
    </w:p>
    <w:p w14:paraId="06510387" w14:textId="4D5EADB2" w:rsidR="003440E5" w:rsidRPr="003440E5" w:rsidRDefault="003440E5" w:rsidP="003440E5">
      <w:pPr>
        <w:spacing w:after="0" w:line="480" w:lineRule="auto"/>
        <w:ind w:firstLine="720"/>
        <w:jc w:val="both"/>
        <w:rPr>
          <w:rFonts w:ascii="Arial" w:hAnsi="Arial" w:cs="Arial"/>
          <w:sz w:val="24"/>
          <w:shd w:val="clear" w:color="auto" w:fill="FFFFFF"/>
        </w:rPr>
      </w:pPr>
      <w:r w:rsidRPr="003440E5">
        <w:rPr>
          <w:rFonts w:ascii="Arial" w:hAnsi="Arial" w:cs="Arial"/>
          <w:sz w:val="24"/>
        </w:rPr>
        <w:t xml:space="preserve">United submitted its </w:t>
      </w:r>
      <w:proofErr w:type="gramStart"/>
      <w:r w:rsidRPr="003440E5">
        <w:rPr>
          <w:rFonts w:ascii="Arial" w:hAnsi="Arial" w:cs="Arial"/>
          <w:sz w:val="24"/>
          <w:szCs w:val="23"/>
        </w:rPr>
        <w:t>Counter-Statement</w:t>
      </w:r>
      <w:proofErr w:type="gramEnd"/>
      <w:r w:rsidRPr="003440E5">
        <w:rPr>
          <w:rFonts w:ascii="Arial" w:hAnsi="Arial" w:cs="Arial"/>
          <w:sz w:val="24"/>
          <w:szCs w:val="23"/>
        </w:rPr>
        <w:t xml:space="preserve"> of Undisputed Material Facts</w:t>
      </w:r>
      <w:r>
        <w:rPr>
          <w:rFonts w:ascii="Arial" w:hAnsi="Arial" w:cs="Arial"/>
          <w:sz w:val="24"/>
        </w:rPr>
        <w:t xml:space="preserve"> (“UCSOF”)</w:t>
      </w:r>
      <w:r w:rsidRPr="003440E5">
        <w:rPr>
          <w:rFonts w:ascii="Arial" w:hAnsi="Arial" w:cs="Arial"/>
          <w:sz w:val="24"/>
        </w:rPr>
        <w:t xml:space="preserve"> in Section V</w:t>
      </w:r>
      <w:r>
        <w:rPr>
          <w:rFonts w:ascii="Arial" w:hAnsi="Arial" w:cs="Arial"/>
          <w:sz w:val="24"/>
        </w:rPr>
        <w:t xml:space="preserve"> </w:t>
      </w:r>
      <w:r w:rsidRPr="003440E5">
        <w:rPr>
          <w:rFonts w:ascii="Arial" w:hAnsi="Arial" w:cs="Arial"/>
          <w:sz w:val="24"/>
        </w:rPr>
        <w:t>of its Opposition. Hamed admits U</w:t>
      </w:r>
      <w:r>
        <w:rPr>
          <w:rFonts w:ascii="Arial" w:hAnsi="Arial" w:cs="Arial"/>
          <w:sz w:val="24"/>
        </w:rPr>
        <w:t>C</w:t>
      </w:r>
      <w:r w:rsidRPr="003440E5">
        <w:rPr>
          <w:rFonts w:ascii="Arial" w:hAnsi="Arial" w:cs="Arial"/>
          <w:sz w:val="24"/>
        </w:rPr>
        <w:t xml:space="preserve">SOF ¶¶ </w:t>
      </w:r>
      <w:r w:rsidR="00E17C4B">
        <w:rPr>
          <w:rFonts w:ascii="Arial" w:hAnsi="Arial" w:cs="Arial"/>
          <w:sz w:val="24"/>
        </w:rPr>
        <w:t>3</w:t>
      </w:r>
      <w:r w:rsidR="0010706A">
        <w:rPr>
          <w:rFonts w:ascii="Arial" w:hAnsi="Arial" w:cs="Arial"/>
          <w:sz w:val="24"/>
        </w:rPr>
        <w:t xml:space="preserve"> and</w:t>
      </w:r>
      <w:r w:rsidR="00E17C4B">
        <w:rPr>
          <w:rFonts w:ascii="Arial" w:hAnsi="Arial" w:cs="Arial"/>
          <w:sz w:val="24"/>
        </w:rPr>
        <w:t xml:space="preserve"> </w:t>
      </w:r>
      <w:r w:rsidR="003E3B03">
        <w:rPr>
          <w:rFonts w:ascii="Arial" w:hAnsi="Arial" w:cs="Arial"/>
          <w:sz w:val="24"/>
        </w:rPr>
        <w:t>5</w:t>
      </w:r>
      <w:r w:rsidRPr="003440E5">
        <w:rPr>
          <w:rFonts w:ascii="Arial" w:hAnsi="Arial" w:cs="Arial"/>
          <w:sz w:val="24"/>
        </w:rPr>
        <w:t xml:space="preserve"> for the limited purposes of this </w:t>
      </w:r>
      <w:r w:rsidR="00B2284D">
        <w:rPr>
          <w:rFonts w:ascii="Arial" w:hAnsi="Arial" w:cs="Arial"/>
          <w:sz w:val="24"/>
        </w:rPr>
        <w:t>Reply</w:t>
      </w:r>
      <w:r w:rsidRPr="003440E5">
        <w:rPr>
          <w:rFonts w:ascii="Arial" w:hAnsi="Arial" w:cs="Arial"/>
          <w:sz w:val="24"/>
        </w:rPr>
        <w:t>. The following U</w:t>
      </w:r>
      <w:r>
        <w:rPr>
          <w:rFonts w:ascii="Arial" w:hAnsi="Arial" w:cs="Arial"/>
          <w:sz w:val="24"/>
        </w:rPr>
        <w:t>C</w:t>
      </w:r>
      <w:r w:rsidRPr="003440E5">
        <w:rPr>
          <w:rFonts w:ascii="Arial" w:hAnsi="Arial" w:cs="Arial"/>
          <w:sz w:val="24"/>
        </w:rPr>
        <w:t xml:space="preserve">SOF ¶¶ </w:t>
      </w:r>
      <w:r w:rsidR="0010706A">
        <w:rPr>
          <w:rFonts w:ascii="Arial" w:hAnsi="Arial" w:cs="Arial"/>
          <w:sz w:val="24"/>
        </w:rPr>
        <w:t xml:space="preserve">1-2, 4, </w:t>
      </w:r>
      <w:r w:rsidR="0011561A">
        <w:rPr>
          <w:rFonts w:ascii="Arial" w:hAnsi="Arial" w:cs="Arial"/>
          <w:sz w:val="24"/>
        </w:rPr>
        <w:t xml:space="preserve">and </w:t>
      </w:r>
      <w:r w:rsidR="0010706A">
        <w:rPr>
          <w:rFonts w:ascii="Arial" w:hAnsi="Arial" w:cs="Arial"/>
          <w:sz w:val="24"/>
        </w:rPr>
        <w:t>6-</w:t>
      </w:r>
      <w:r w:rsidR="0011561A">
        <w:rPr>
          <w:rFonts w:ascii="Arial" w:hAnsi="Arial" w:cs="Arial"/>
          <w:sz w:val="24"/>
        </w:rPr>
        <w:t>13</w:t>
      </w:r>
      <w:r w:rsidRPr="003440E5">
        <w:rPr>
          <w:rFonts w:ascii="Arial" w:hAnsi="Arial" w:cs="Arial"/>
          <w:sz w:val="24"/>
        </w:rPr>
        <w:t xml:space="preserve"> are disputed for the following reasons:</w:t>
      </w:r>
    </w:p>
    <w:p w14:paraId="5C180728" w14:textId="501883A5" w:rsidR="003440E5" w:rsidRPr="003440E5" w:rsidRDefault="00FC575D" w:rsidP="00FC575D">
      <w:pPr>
        <w:pStyle w:val="ListParagraph"/>
        <w:spacing w:after="0" w:line="240" w:lineRule="auto"/>
        <w:ind w:left="1080" w:right="720"/>
        <w:jc w:val="both"/>
        <w:outlineLvl w:val="0"/>
        <w:rPr>
          <w:rFonts w:ascii="Arial" w:hAnsi="Arial" w:cs="Arial"/>
          <w:sz w:val="24"/>
          <w:shd w:val="clear" w:color="auto" w:fill="FFFFFF"/>
        </w:rPr>
      </w:pPr>
      <w:r w:rsidRPr="00FC575D">
        <w:rPr>
          <w:rFonts w:ascii="Arial" w:hAnsi="Arial" w:cs="Arial"/>
          <w:b/>
          <w:bCs/>
          <w:sz w:val="24"/>
          <w:szCs w:val="23"/>
        </w:rPr>
        <w:t>UC</w:t>
      </w:r>
      <w:r w:rsidR="00641438">
        <w:rPr>
          <w:rFonts w:ascii="Arial" w:hAnsi="Arial" w:cs="Arial"/>
          <w:b/>
          <w:bCs/>
          <w:sz w:val="24"/>
          <w:szCs w:val="23"/>
        </w:rPr>
        <w:t>S</w:t>
      </w:r>
      <w:r w:rsidRPr="00FC575D">
        <w:rPr>
          <w:rFonts w:ascii="Arial" w:hAnsi="Arial" w:cs="Arial"/>
          <w:b/>
          <w:bCs/>
          <w:sz w:val="24"/>
          <w:szCs w:val="23"/>
        </w:rPr>
        <w:t>OF No. 1</w:t>
      </w:r>
      <w:r>
        <w:rPr>
          <w:rFonts w:ascii="Arial" w:hAnsi="Arial" w:cs="Arial"/>
          <w:sz w:val="24"/>
          <w:szCs w:val="23"/>
        </w:rPr>
        <w:t xml:space="preserve">: </w:t>
      </w:r>
      <w:r w:rsidR="003440E5" w:rsidRPr="003440E5">
        <w:rPr>
          <w:rFonts w:ascii="Arial" w:hAnsi="Arial" w:cs="Arial"/>
          <w:sz w:val="24"/>
          <w:szCs w:val="23"/>
        </w:rPr>
        <w:t>When the Partnership between Mr. Yusuf and Mohammad Hamed was formed in 1986, Mr. Yusuf knew and told Mr. Hamed that the Partnership would have to borrow money in order to realize the objective of opening a supermarket in St. Croix, that the lender would want his (Yusuf’s) home as collateral for the loan, and would also insist on a personal guarantee, and that he (Yusuf) was the partner who would have to manage the supermarket.</w:t>
      </w:r>
    </w:p>
    <w:p w14:paraId="320A42B6" w14:textId="57E1EFB5" w:rsidR="003440E5" w:rsidRDefault="003440E5" w:rsidP="003440E5">
      <w:pPr>
        <w:spacing w:after="0" w:line="240" w:lineRule="auto"/>
        <w:ind w:right="720"/>
        <w:jc w:val="both"/>
        <w:outlineLvl w:val="0"/>
        <w:rPr>
          <w:rFonts w:ascii="Arial" w:hAnsi="Arial" w:cs="Arial"/>
          <w:sz w:val="24"/>
          <w:shd w:val="clear" w:color="auto" w:fill="FFFFFF"/>
        </w:rPr>
      </w:pPr>
    </w:p>
    <w:p w14:paraId="45BC2F84" w14:textId="444A3474" w:rsidR="00007519" w:rsidRDefault="00F41689" w:rsidP="00F41689">
      <w:pPr>
        <w:spacing w:after="0" w:line="480" w:lineRule="auto"/>
        <w:jc w:val="both"/>
        <w:rPr>
          <w:rFonts w:ascii="Arial" w:hAnsi="Arial" w:cs="Arial"/>
          <w:sz w:val="24"/>
        </w:rPr>
      </w:pPr>
      <w:r w:rsidRPr="00F41689">
        <w:rPr>
          <w:rFonts w:ascii="Arial" w:hAnsi="Arial" w:cs="Arial"/>
          <w:b/>
          <w:bCs/>
          <w:sz w:val="24"/>
          <w:shd w:val="clear" w:color="auto" w:fill="FFFFFF"/>
        </w:rPr>
        <w:t>Response:</w:t>
      </w:r>
      <w:r w:rsidRPr="00F41689">
        <w:rPr>
          <w:rFonts w:ascii="Arial" w:hAnsi="Arial" w:cs="Arial"/>
          <w:sz w:val="24"/>
          <w:shd w:val="clear" w:color="auto" w:fill="FFFFFF"/>
        </w:rPr>
        <w:t xml:space="preserve">  Hamed objects to </w:t>
      </w:r>
      <w:r>
        <w:rPr>
          <w:rFonts w:ascii="Arial" w:hAnsi="Arial" w:cs="Arial"/>
          <w:sz w:val="24"/>
          <w:shd w:val="clear" w:color="auto" w:fill="FFFFFF"/>
        </w:rPr>
        <w:t>Fathi</w:t>
      </w:r>
      <w:r w:rsidRPr="00F41689">
        <w:rPr>
          <w:rFonts w:ascii="Arial" w:hAnsi="Arial" w:cs="Arial"/>
          <w:sz w:val="24"/>
          <w:shd w:val="clear" w:color="auto" w:fill="FFFFFF"/>
        </w:rPr>
        <w:t xml:space="preserve"> Yusuf’s claim that he put his home up as collateral </w:t>
      </w:r>
      <w:r w:rsidR="00CA1E2C">
        <w:rPr>
          <w:rFonts w:ascii="Arial" w:hAnsi="Arial" w:cs="Arial"/>
          <w:sz w:val="24"/>
          <w:shd w:val="clear" w:color="auto" w:fill="FFFFFF"/>
        </w:rPr>
        <w:t xml:space="preserve">for a loan to </w:t>
      </w:r>
      <w:r>
        <w:rPr>
          <w:rFonts w:ascii="Arial" w:hAnsi="Arial" w:cs="Arial"/>
          <w:sz w:val="24"/>
          <w:shd w:val="clear" w:color="auto" w:fill="FFFFFF"/>
        </w:rPr>
        <w:t>open</w:t>
      </w:r>
      <w:r w:rsidR="00CA1E2C">
        <w:rPr>
          <w:rFonts w:ascii="Arial" w:hAnsi="Arial" w:cs="Arial"/>
          <w:sz w:val="24"/>
          <w:shd w:val="clear" w:color="auto" w:fill="FFFFFF"/>
        </w:rPr>
        <w:t xml:space="preserve"> the</w:t>
      </w:r>
      <w:r>
        <w:rPr>
          <w:rFonts w:ascii="Arial" w:hAnsi="Arial" w:cs="Arial"/>
          <w:sz w:val="24"/>
          <w:shd w:val="clear" w:color="auto" w:fill="FFFFFF"/>
        </w:rPr>
        <w:t xml:space="preserve"> supermarket and that Yusuf would have to give a personal guarantee because </w:t>
      </w:r>
      <w:r w:rsidR="00CA1E2C">
        <w:rPr>
          <w:rFonts w:ascii="Arial" w:hAnsi="Arial" w:cs="Arial"/>
          <w:sz w:val="24"/>
          <w:shd w:val="clear" w:color="auto" w:fill="FFFFFF"/>
        </w:rPr>
        <w:t>these are unsubstantiated assertions.  N</w:t>
      </w:r>
      <w:r>
        <w:rPr>
          <w:rFonts w:ascii="Arial" w:hAnsi="Arial" w:cs="Arial"/>
          <w:sz w:val="24"/>
        </w:rPr>
        <w:t xml:space="preserve">o loan documents were produced, no documents showing Yusuf’s personal guaranty were produced and no testimony other than Fathi Yusuf’s self-serving testimony was provided.  Further, Yusuf’s management of the supermarket was not an absolute right.  Hamed, as full Partner, had the ability under RUPA to change those terms. </w:t>
      </w:r>
    </w:p>
    <w:p w14:paraId="3713E9F1" w14:textId="3012897F" w:rsidR="003440E5" w:rsidRPr="00007519" w:rsidRDefault="00641438" w:rsidP="00007519">
      <w:pPr>
        <w:spacing w:after="0" w:line="240" w:lineRule="auto"/>
        <w:ind w:left="720" w:right="720"/>
        <w:jc w:val="both"/>
        <w:outlineLvl w:val="0"/>
        <w:rPr>
          <w:rFonts w:ascii="Arial" w:hAnsi="Arial" w:cs="Arial"/>
          <w:sz w:val="24"/>
          <w:shd w:val="clear" w:color="auto" w:fill="FFFFFF"/>
        </w:rPr>
      </w:pPr>
      <w:r w:rsidRPr="00FC575D">
        <w:rPr>
          <w:rFonts w:ascii="Arial" w:hAnsi="Arial" w:cs="Arial"/>
          <w:b/>
          <w:bCs/>
          <w:sz w:val="24"/>
          <w:szCs w:val="23"/>
        </w:rPr>
        <w:t>UC</w:t>
      </w:r>
      <w:r>
        <w:rPr>
          <w:rFonts w:ascii="Arial" w:hAnsi="Arial" w:cs="Arial"/>
          <w:b/>
          <w:bCs/>
          <w:sz w:val="24"/>
          <w:szCs w:val="23"/>
        </w:rPr>
        <w:t>S</w:t>
      </w:r>
      <w:r w:rsidRPr="00FC575D">
        <w:rPr>
          <w:rFonts w:ascii="Arial" w:hAnsi="Arial" w:cs="Arial"/>
          <w:b/>
          <w:bCs/>
          <w:sz w:val="24"/>
          <w:szCs w:val="23"/>
        </w:rPr>
        <w:t xml:space="preserve">OF No. </w:t>
      </w:r>
      <w:r w:rsidR="00007519" w:rsidRPr="00641438">
        <w:rPr>
          <w:rFonts w:ascii="Arial" w:hAnsi="Arial" w:cs="Arial"/>
          <w:b/>
          <w:bCs/>
          <w:sz w:val="24"/>
          <w:szCs w:val="23"/>
        </w:rPr>
        <w:t>2</w:t>
      </w:r>
      <w:r w:rsidR="00007519" w:rsidRPr="00007519">
        <w:rPr>
          <w:rFonts w:ascii="Arial" w:hAnsi="Arial" w:cs="Arial"/>
          <w:sz w:val="24"/>
          <w:szCs w:val="23"/>
        </w:rPr>
        <w:t>. Mr. Yusuf and Mohammad Hamed agreed when the Partnership was formed that it would be responsible for all of the gross receipt taxes or GRTs to the Virgin Islands government, including the GRTs from United’s rental income from the United Shopping Center and the GRTs from store income.</w:t>
      </w:r>
    </w:p>
    <w:p w14:paraId="084DA47B" w14:textId="25ABAA3F" w:rsidR="003440E5" w:rsidRDefault="003440E5" w:rsidP="003440E5">
      <w:pPr>
        <w:spacing w:after="0" w:line="240" w:lineRule="auto"/>
        <w:ind w:right="720"/>
        <w:jc w:val="both"/>
        <w:outlineLvl w:val="0"/>
        <w:rPr>
          <w:rFonts w:ascii="Arial" w:hAnsi="Arial" w:cs="Arial"/>
          <w:sz w:val="24"/>
          <w:shd w:val="clear" w:color="auto" w:fill="FFFFFF"/>
        </w:rPr>
      </w:pPr>
    </w:p>
    <w:p w14:paraId="5518E475" w14:textId="3636D087" w:rsidR="00800A26" w:rsidRPr="00800A26" w:rsidRDefault="00717094" w:rsidP="00800A26">
      <w:pPr>
        <w:spacing w:after="0" w:line="480" w:lineRule="auto"/>
        <w:jc w:val="both"/>
        <w:rPr>
          <w:rFonts w:ascii="Arial" w:hAnsi="Arial" w:cs="Arial"/>
          <w:b/>
          <w:bCs/>
          <w:sz w:val="24"/>
          <w:szCs w:val="24"/>
        </w:rPr>
      </w:pPr>
      <w:r w:rsidRPr="00800A26">
        <w:rPr>
          <w:rFonts w:ascii="Arial" w:hAnsi="Arial" w:cs="Arial"/>
          <w:b/>
          <w:bCs/>
          <w:sz w:val="24"/>
          <w:shd w:val="clear" w:color="auto" w:fill="FFFFFF"/>
        </w:rPr>
        <w:t xml:space="preserve">Response:  </w:t>
      </w:r>
      <w:r w:rsidRPr="00800A26">
        <w:rPr>
          <w:rFonts w:ascii="Arial" w:hAnsi="Arial" w:cs="Arial"/>
          <w:sz w:val="24"/>
          <w:shd w:val="clear" w:color="auto" w:fill="FFFFFF"/>
        </w:rPr>
        <w:t xml:space="preserve">Hamed denies that there was any GRT agreement where the Partnership would pay the gross receipt taxes for the Yusuf family-owned United Shopping Center. </w:t>
      </w:r>
      <w:r w:rsidR="00800A26" w:rsidRPr="00800A26">
        <w:rPr>
          <w:rFonts w:ascii="Arial" w:hAnsi="Arial" w:cs="Arial"/>
          <w:sz w:val="24"/>
          <w:shd w:val="clear" w:color="auto" w:fill="FFFFFF"/>
        </w:rPr>
        <w:t xml:space="preserve">See </w:t>
      </w:r>
      <w:r w:rsidR="00F17BF1">
        <w:rPr>
          <w:rFonts w:ascii="Arial" w:hAnsi="Arial" w:cs="Arial"/>
          <w:sz w:val="24"/>
          <w:shd w:val="clear" w:color="auto" w:fill="FFFFFF"/>
        </w:rPr>
        <w:t>generally</w:t>
      </w:r>
      <w:r w:rsidR="008D797B">
        <w:rPr>
          <w:rFonts w:ascii="Arial" w:hAnsi="Arial" w:cs="Arial"/>
          <w:sz w:val="24"/>
          <w:shd w:val="clear" w:color="auto" w:fill="FFFFFF"/>
        </w:rPr>
        <w:t xml:space="preserve">, </w:t>
      </w:r>
      <w:r w:rsidR="00800A26" w:rsidRPr="00800A26">
        <w:rPr>
          <w:rFonts w:ascii="Arial" w:hAnsi="Arial" w:cs="Arial"/>
          <w:sz w:val="24"/>
          <w:shd w:val="clear" w:color="auto" w:fill="FFFFFF"/>
        </w:rPr>
        <w:t>Section</w:t>
      </w:r>
      <w:r w:rsidR="008D797B">
        <w:rPr>
          <w:rFonts w:ascii="Arial" w:hAnsi="Arial" w:cs="Arial"/>
          <w:sz w:val="24"/>
          <w:shd w:val="clear" w:color="auto" w:fill="FFFFFF"/>
        </w:rPr>
        <w:t xml:space="preserve"> II (</w:t>
      </w:r>
      <w:r w:rsidR="00800A26" w:rsidRPr="00800A26">
        <w:rPr>
          <w:rFonts w:ascii="Arial" w:hAnsi="Arial" w:cs="Arial"/>
          <w:sz w:val="24"/>
          <w:shd w:val="clear" w:color="auto" w:fill="FFFFFF"/>
        </w:rPr>
        <w:t>A</w:t>
      </w:r>
      <w:r w:rsidR="008D797B">
        <w:rPr>
          <w:rFonts w:ascii="Arial" w:hAnsi="Arial" w:cs="Arial"/>
          <w:sz w:val="24"/>
          <w:shd w:val="clear" w:color="auto" w:fill="FFFFFF"/>
        </w:rPr>
        <w:t>)</w:t>
      </w:r>
      <w:r w:rsidR="007C0F01">
        <w:rPr>
          <w:rFonts w:ascii="Arial" w:hAnsi="Arial" w:cs="Arial"/>
          <w:sz w:val="24"/>
          <w:shd w:val="clear" w:color="auto" w:fill="FFFFFF"/>
        </w:rPr>
        <w:t>—U</w:t>
      </w:r>
      <w:r w:rsidR="00800A26" w:rsidRPr="00800A26">
        <w:rPr>
          <w:rFonts w:ascii="Arial" w:hAnsi="Arial" w:cs="Arial"/>
          <w:sz w:val="24"/>
          <w:szCs w:val="24"/>
        </w:rPr>
        <w:t>nsupported allegation of a GRT “agreement”</w:t>
      </w:r>
      <w:r w:rsidR="00800A26">
        <w:rPr>
          <w:rFonts w:ascii="Arial" w:hAnsi="Arial" w:cs="Arial"/>
          <w:sz w:val="24"/>
          <w:szCs w:val="24"/>
        </w:rPr>
        <w:t xml:space="preserve"> above.</w:t>
      </w:r>
    </w:p>
    <w:p w14:paraId="45AF0921" w14:textId="4591516A" w:rsidR="003440E5" w:rsidRPr="00E17C4B" w:rsidRDefault="00800A26" w:rsidP="00E17C4B">
      <w:pPr>
        <w:spacing w:after="0" w:line="240" w:lineRule="auto"/>
        <w:ind w:left="720" w:right="720"/>
        <w:jc w:val="both"/>
        <w:outlineLvl w:val="0"/>
        <w:rPr>
          <w:rFonts w:ascii="Arial" w:hAnsi="Arial" w:cs="Arial"/>
          <w:sz w:val="24"/>
          <w:shd w:val="clear" w:color="auto" w:fill="FFFFFF"/>
        </w:rPr>
      </w:pPr>
      <w:r w:rsidRPr="00E17C4B">
        <w:rPr>
          <w:rFonts w:ascii="Arial" w:hAnsi="Arial" w:cs="Arial"/>
          <w:b/>
          <w:bCs/>
          <w:sz w:val="24"/>
          <w:szCs w:val="23"/>
        </w:rPr>
        <w:lastRenderedPageBreak/>
        <w:t>UCSOF No</w:t>
      </w:r>
      <w:r w:rsidRPr="003E3B03">
        <w:rPr>
          <w:rFonts w:ascii="Arial" w:hAnsi="Arial" w:cs="Arial"/>
          <w:b/>
          <w:bCs/>
          <w:sz w:val="24"/>
          <w:szCs w:val="23"/>
        </w:rPr>
        <w:t>.</w:t>
      </w:r>
      <w:r w:rsidR="00E17C4B" w:rsidRPr="003E3B03">
        <w:rPr>
          <w:rFonts w:ascii="Arial" w:hAnsi="Arial" w:cs="Arial"/>
          <w:b/>
          <w:bCs/>
          <w:sz w:val="24"/>
          <w:szCs w:val="23"/>
        </w:rPr>
        <w:t xml:space="preserve"> 4.</w:t>
      </w:r>
      <w:r w:rsidR="00E17C4B" w:rsidRPr="00E17C4B">
        <w:rPr>
          <w:rFonts w:ascii="Arial" w:hAnsi="Arial" w:cs="Arial"/>
          <w:sz w:val="24"/>
          <w:szCs w:val="23"/>
        </w:rPr>
        <w:t xml:space="preserve"> From 1986 until the time of the fire that burned down the Plaza Extra East store and other bays at the shopping center, the GRT for rental income earned from tenants at the United Shopping Center was paid from Plaza Extra accounts.</w:t>
      </w:r>
    </w:p>
    <w:p w14:paraId="3C3D0229" w14:textId="16344EE3" w:rsidR="003440E5" w:rsidRDefault="003440E5" w:rsidP="003440E5">
      <w:pPr>
        <w:spacing w:after="0" w:line="240" w:lineRule="auto"/>
        <w:ind w:right="720"/>
        <w:jc w:val="both"/>
        <w:outlineLvl w:val="0"/>
        <w:rPr>
          <w:rFonts w:ascii="Arial" w:hAnsi="Arial" w:cs="Arial"/>
          <w:sz w:val="24"/>
          <w:shd w:val="clear" w:color="auto" w:fill="FFFFFF"/>
        </w:rPr>
      </w:pPr>
    </w:p>
    <w:p w14:paraId="6FC30E9D" w14:textId="0B57C532" w:rsidR="00E17C4B" w:rsidRDefault="00FC08D8" w:rsidP="00F17BF1">
      <w:pPr>
        <w:spacing w:after="0" w:line="480" w:lineRule="auto"/>
        <w:jc w:val="both"/>
        <w:outlineLvl w:val="0"/>
        <w:rPr>
          <w:rFonts w:ascii="Arial" w:hAnsi="Arial" w:cs="Arial"/>
          <w:sz w:val="24"/>
          <w:shd w:val="clear" w:color="auto" w:fill="FFFFFF"/>
        </w:rPr>
      </w:pPr>
      <w:r w:rsidRPr="00800A26">
        <w:rPr>
          <w:rFonts w:ascii="Arial" w:hAnsi="Arial" w:cs="Arial"/>
          <w:b/>
          <w:bCs/>
          <w:sz w:val="24"/>
          <w:shd w:val="clear" w:color="auto" w:fill="FFFFFF"/>
        </w:rPr>
        <w:t>Response:</w:t>
      </w:r>
      <w:r>
        <w:rPr>
          <w:rFonts w:ascii="Arial" w:hAnsi="Arial" w:cs="Arial"/>
          <w:b/>
          <w:bCs/>
          <w:sz w:val="24"/>
          <w:shd w:val="clear" w:color="auto" w:fill="FFFFFF"/>
        </w:rPr>
        <w:t xml:space="preserve"> </w:t>
      </w:r>
      <w:r w:rsidRPr="00FC08D8">
        <w:rPr>
          <w:rFonts w:ascii="Arial" w:hAnsi="Arial" w:cs="Arial"/>
          <w:sz w:val="24"/>
          <w:shd w:val="clear" w:color="auto" w:fill="FFFFFF"/>
        </w:rPr>
        <w:t>Hame</w:t>
      </w:r>
      <w:r>
        <w:rPr>
          <w:rFonts w:ascii="Arial" w:hAnsi="Arial" w:cs="Arial"/>
          <w:sz w:val="24"/>
          <w:shd w:val="clear" w:color="auto" w:fill="FFFFFF"/>
        </w:rPr>
        <w:t xml:space="preserve">d denies that </w:t>
      </w:r>
      <w:r w:rsidR="008D797B">
        <w:rPr>
          <w:rFonts w:ascii="Arial" w:hAnsi="Arial" w:cs="Arial"/>
          <w:sz w:val="24"/>
          <w:shd w:val="clear" w:color="auto" w:fill="FFFFFF"/>
        </w:rPr>
        <w:t>the United Shopping Center GRT’s were paid for by the Partnership. United and Yusuf have not provided any documentary proof that this occurred. See Section II (A) No. 6 above.</w:t>
      </w:r>
    </w:p>
    <w:p w14:paraId="138E2531" w14:textId="7FC0B6FF" w:rsidR="00E17C4B" w:rsidRPr="00A62787" w:rsidRDefault="00D077AC" w:rsidP="00A62787">
      <w:pPr>
        <w:spacing w:after="0" w:line="240" w:lineRule="auto"/>
        <w:ind w:left="720" w:right="720"/>
        <w:jc w:val="both"/>
        <w:outlineLvl w:val="0"/>
        <w:rPr>
          <w:rFonts w:ascii="Arial" w:hAnsi="Arial" w:cs="Arial"/>
          <w:sz w:val="24"/>
          <w:szCs w:val="23"/>
        </w:rPr>
      </w:pPr>
      <w:r w:rsidRPr="00A62787">
        <w:rPr>
          <w:rFonts w:ascii="Arial" w:hAnsi="Arial" w:cs="Arial"/>
          <w:b/>
          <w:bCs/>
          <w:sz w:val="24"/>
          <w:szCs w:val="23"/>
        </w:rPr>
        <w:t>UCSOF No. 6.</w:t>
      </w:r>
      <w:r w:rsidR="00A62787" w:rsidRPr="00A62787">
        <w:rPr>
          <w:rFonts w:ascii="Arial" w:hAnsi="Arial" w:cs="Arial"/>
          <w:b/>
          <w:bCs/>
          <w:sz w:val="24"/>
          <w:szCs w:val="23"/>
        </w:rPr>
        <w:t xml:space="preserve"> </w:t>
      </w:r>
      <w:r w:rsidR="00A62787" w:rsidRPr="00A62787">
        <w:rPr>
          <w:rFonts w:ascii="Arial" w:hAnsi="Arial" w:cs="Arial"/>
          <w:sz w:val="24"/>
          <w:szCs w:val="23"/>
        </w:rPr>
        <w:t>Waleed Hamed was placed in charge of the Plaza Extra East store when it reopened,</w:t>
      </w:r>
      <w:r w:rsidR="00A62787" w:rsidRPr="00A62787">
        <w:rPr>
          <w:rFonts w:ascii="Arial" w:hAnsi="Arial" w:cs="Arial"/>
          <w:sz w:val="24"/>
          <w:szCs w:val="16"/>
          <w:vertAlign w:val="superscript"/>
        </w:rPr>
        <w:t>9</w:t>
      </w:r>
      <w:r w:rsidR="00A62787" w:rsidRPr="00A62787">
        <w:rPr>
          <w:rFonts w:ascii="Arial" w:hAnsi="Arial" w:cs="Arial"/>
          <w:sz w:val="24"/>
          <w:szCs w:val="16"/>
        </w:rPr>
        <w:t xml:space="preserve"> </w:t>
      </w:r>
      <w:r w:rsidR="00A62787" w:rsidRPr="00A62787">
        <w:rPr>
          <w:rFonts w:ascii="Arial" w:hAnsi="Arial" w:cs="Arial"/>
          <w:sz w:val="24"/>
          <w:szCs w:val="23"/>
        </w:rPr>
        <w:t xml:space="preserve">and Mr. Yusuf expected and believed that the Partnership would continue paying the GRT on United’s rental income in accordance with his agreement with Mohammad Hamed. </w:t>
      </w:r>
      <w:r w:rsidR="00A62787" w:rsidRPr="00A62787">
        <w:rPr>
          <w:rFonts w:ascii="Arial" w:hAnsi="Arial" w:cs="Arial"/>
          <w:i/>
          <w:iCs/>
          <w:sz w:val="24"/>
          <w:szCs w:val="23"/>
        </w:rPr>
        <w:t xml:space="preserve">See </w:t>
      </w:r>
      <w:r w:rsidR="00A62787" w:rsidRPr="00A62787">
        <w:rPr>
          <w:rFonts w:ascii="Arial" w:hAnsi="Arial" w:cs="Arial"/>
          <w:sz w:val="24"/>
          <w:szCs w:val="23"/>
        </w:rPr>
        <w:t xml:space="preserve">Exhibit 1, p. 13 (testimony of Fathi Yusuf); </w:t>
      </w:r>
      <w:r w:rsidR="00A62787" w:rsidRPr="00A62787">
        <w:rPr>
          <w:rFonts w:ascii="Arial" w:hAnsi="Arial" w:cs="Arial"/>
          <w:i/>
          <w:iCs/>
          <w:sz w:val="24"/>
          <w:szCs w:val="23"/>
        </w:rPr>
        <w:t xml:space="preserve">see also </w:t>
      </w:r>
      <w:r w:rsidR="00A62787" w:rsidRPr="00A62787">
        <w:rPr>
          <w:rFonts w:ascii="Arial" w:hAnsi="Arial" w:cs="Arial"/>
          <w:sz w:val="24"/>
          <w:szCs w:val="23"/>
        </w:rPr>
        <w:t>Exhibit 1, p. 43-44 (testimony of Mike Yusuf). Following his return to St. Croix and the filing of this lawsuit in 2012, Mr. Yusuf first discovered from a review of records that gross receipt taxes for rental income had been paid form United’s tenant accounts, rather than Plaza Extra accounts, up to 2001.</w:t>
      </w:r>
    </w:p>
    <w:p w14:paraId="43450E4F" w14:textId="4B42BC0C" w:rsidR="00A62787" w:rsidRPr="00A62787" w:rsidRDefault="00A62787" w:rsidP="00A62787">
      <w:pPr>
        <w:spacing w:after="0" w:line="240" w:lineRule="auto"/>
        <w:ind w:left="720" w:right="720"/>
        <w:jc w:val="both"/>
        <w:outlineLvl w:val="0"/>
        <w:rPr>
          <w:rFonts w:ascii="Arial" w:hAnsi="Arial" w:cs="Arial"/>
          <w:sz w:val="24"/>
          <w:szCs w:val="23"/>
        </w:rPr>
      </w:pPr>
    </w:p>
    <w:p w14:paraId="5A34FFE9" w14:textId="0C3791B1" w:rsidR="00A62787" w:rsidRPr="00A62787" w:rsidRDefault="00A62787" w:rsidP="00A62787">
      <w:pPr>
        <w:spacing w:after="0" w:line="240" w:lineRule="auto"/>
        <w:ind w:left="720" w:right="720"/>
        <w:jc w:val="both"/>
        <w:outlineLvl w:val="0"/>
        <w:rPr>
          <w:rFonts w:ascii="Arial" w:hAnsi="Arial" w:cs="Arial"/>
          <w:sz w:val="24"/>
          <w:shd w:val="clear" w:color="auto" w:fill="FFFFFF"/>
        </w:rPr>
      </w:pPr>
      <w:r w:rsidRPr="00A62787">
        <w:rPr>
          <w:rFonts w:ascii="Arial" w:hAnsi="Arial" w:cs="Arial"/>
          <w:sz w:val="24"/>
          <w:szCs w:val="23"/>
        </w:rPr>
        <w:t xml:space="preserve">FN 9: The Plaza Extra East store reopened in May, 1994, </w:t>
      </w:r>
      <w:r w:rsidRPr="00A62787">
        <w:rPr>
          <w:rFonts w:ascii="Arial" w:hAnsi="Arial" w:cs="Arial"/>
          <w:i/>
          <w:iCs/>
          <w:sz w:val="24"/>
          <w:szCs w:val="23"/>
        </w:rPr>
        <w:t xml:space="preserve">see </w:t>
      </w:r>
      <w:r w:rsidRPr="00A62787">
        <w:rPr>
          <w:rFonts w:ascii="Arial" w:hAnsi="Arial" w:cs="Arial"/>
          <w:sz w:val="24"/>
          <w:szCs w:val="23"/>
        </w:rPr>
        <w:t xml:space="preserve">Exhibit 6, excerpts of Fathi Yusuf’s August 12, 2014 Declaration, p. 3, ¶6, and Waleed Hamed was placed in charge of that store, </w:t>
      </w:r>
      <w:r w:rsidRPr="00A62787">
        <w:rPr>
          <w:rFonts w:ascii="Arial" w:hAnsi="Arial" w:cs="Arial"/>
          <w:i/>
          <w:iCs/>
          <w:sz w:val="24"/>
          <w:szCs w:val="23"/>
        </w:rPr>
        <w:t xml:space="preserve">see </w:t>
      </w:r>
      <w:r w:rsidRPr="00A62787">
        <w:rPr>
          <w:rFonts w:ascii="Arial" w:hAnsi="Arial" w:cs="Arial"/>
          <w:sz w:val="24"/>
          <w:szCs w:val="23"/>
        </w:rPr>
        <w:t xml:space="preserve">Exhibit 3, January 22, 2020 Deposition, p. 10 (testimony of Fathi Yusuf). </w:t>
      </w:r>
      <w:r w:rsidRPr="00A62787">
        <w:rPr>
          <w:rFonts w:ascii="Arial" w:hAnsi="Arial" w:cs="Arial"/>
          <w:sz w:val="24"/>
        </w:rPr>
        <w:t xml:space="preserve"> </w:t>
      </w:r>
    </w:p>
    <w:p w14:paraId="51BCA3AA" w14:textId="4CDF837A" w:rsidR="00E17C4B" w:rsidRDefault="00E17C4B" w:rsidP="003440E5">
      <w:pPr>
        <w:spacing w:after="0" w:line="240" w:lineRule="auto"/>
        <w:ind w:right="720"/>
        <w:jc w:val="both"/>
        <w:outlineLvl w:val="0"/>
        <w:rPr>
          <w:rFonts w:ascii="Arial" w:hAnsi="Arial" w:cs="Arial"/>
          <w:sz w:val="24"/>
          <w:shd w:val="clear" w:color="auto" w:fill="FFFFFF"/>
        </w:rPr>
      </w:pPr>
    </w:p>
    <w:p w14:paraId="35C3CD8A" w14:textId="6FD542E8" w:rsidR="00E17C4B" w:rsidRPr="00A62787" w:rsidRDefault="00A62787" w:rsidP="00A62787">
      <w:pPr>
        <w:spacing w:after="0" w:line="480" w:lineRule="auto"/>
        <w:jc w:val="both"/>
        <w:rPr>
          <w:rFonts w:ascii="Arial" w:hAnsi="Arial" w:cs="Arial"/>
          <w:sz w:val="24"/>
          <w:shd w:val="clear" w:color="auto" w:fill="FFFFFF"/>
        </w:rPr>
      </w:pPr>
      <w:r w:rsidRPr="00A62787">
        <w:rPr>
          <w:rFonts w:ascii="Arial" w:hAnsi="Arial" w:cs="Arial"/>
          <w:b/>
          <w:bCs/>
          <w:sz w:val="24"/>
          <w:szCs w:val="23"/>
        </w:rPr>
        <w:t>Response:</w:t>
      </w:r>
      <w:r w:rsidRPr="00A62787">
        <w:rPr>
          <w:rFonts w:ascii="Arial" w:hAnsi="Arial" w:cs="Arial"/>
          <w:sz w:val="24"/>
          <w:szCs w:val="23"/>
        </w:rPr>
        <w:t xml:space="preserve">  Hamed denies that it was a reasonable expectation that Wally Hamed would use Partnership funds to pay the Yusuf family-owned United Shopping Center GRTs because 1) there was no reason for the Partnership to pay an expense that didn’t belong to it; 2) Wally Hamed testified that he had never heard of this alleged GRT agreement; and 3) United’s Opposition at 10-11 “Waleed Hamed was still in college when the agreement was made, and was not present for the discussions that resulted in the agreement” and “</w:t>
      </w:r>
      <w:r w:rsidR="007C4A4D">
        <w:rPr>
          <w:rFonts w:ascii="Arial" w:hAnsi="Arial" w:cs="Arial"/>
          <w:sz w:val="24"/>
          <w:szCs w:val="23"/>
        </w:rPr>
        <w:t>[w]</w:t>
      </w:r>
      <w:proofErr w:type="spellStart"/>
      <w:r w:rsidRPr="00A62787">
        <w:rPr>
          <w:rFonts w:ascii="Arial" w:hAnsi="Arial" w:cs="Arial"/>
          <w:sz w:val="24"/>
          <w:szCs w:val="23"/>
        </w:rPr>
        <w:t>hy</w:t>
      </w:r>
      <w:proofErr w:type="spellEnd"/>
      <w:r w:rsidRPr="00A62787">
        <w:rPr>
          <w:rFonts w:ascii="Arial" w:hAnsi="Arial" w:cs="Arial"/>
          <w:sz w:val="24"/>
          <w:szCs w:val="23"/>
        </w:rPr>
        <w:t xml:space="preserve"> would Mohammad Hamed necessarily feel a need to discuss this relatively minor matter with his son when there was a multi-million dollar supermarket to run?” also makes the point that Yusuf’s expectation that Wally Hamed would use Partnership funds to pay Shopping Center GRTs</w:t>
      </w:r>
      <w:r w:rsidR="007C4A4D">
        <w:rPr>
          <w:rFonts w:ascii="Arial" w:hAnsi="Arial" w:cs="Arial"/>
          <w:sz w:val="24"/>
          <w:szCs w:val="23"/>
        </w:rPr>
        <w:t xml:space="preserve"> is</w:t>
      </w:r>
      <w:r w:rsidRPr="00A62787">
        <w:rPr>
          <w:rFonts w:ascii="Arial" w:hAnsi="Arial" w:cs="Arial"/>
          <w:sz w:val="24"/>
          <w:szCs w:val="23"/>
        </w:rPr>
        <w:t xml:space="preserve"> nonsensical.  See </w:t>
      </w:r>
      <w:r w:rsidR="007C4A4D">
        <w:rPr>
          <w:rFonts w:ascii="Arial" w:hAnsi="Arial" w:cs="Arial"/>
          <w:sz w:val="24"/>
          <w:shd w:val="clear" w:color="auto" w:fill="FFFFFF"/>
        </w:rPr>
        <w:t>Section II (A) No. 6 above.</w:t>
      </w:r>
    </w:p>
    <w:p w14:paraId="4F000B63" w14:textId="7B786CA0" w:rsidR="00A62787" w:rsidRPr="0046246B" w:rsidRDefault="0046246B" w:rsidP="0046246B">
      <w:pPr>
        <w:spacing w:after="0" w:line="240" w:lineRule="auto"/>
        <w:ind w:left="720" w:right="720"/>
        <w:jc w:val="both"/>
        <w:outlineLvl w:val="0"/>
        <w:rPr>
          <w:rFonts w:ascii="Arial" w:hAnsi="Arial" w:cs="Arial"/>
          <w:sz w:val="24"/>
          <w:shd w:val="clear" w:color="auto" w:fill="FFFFFF"/>
        </w:rPr>
      </w:pPr>
      <w:r w:rsidRPr="0046246B">
        <w:rPr>
          <w:rFonts w:ascii="Arial" w:hAnsi="Arial" w:cs="Arial"/>
          <w:b/>
          <w:bCs/>
          <w:sz w:val="24"/>
          <w:szCs w:val="23"/>
        </w:rPr>
        <w:t>UCSOF No. 7.</w:t>
      </w:r>
      <w:r w:rsidRPr="0046246B">
        <w:rPr>
          <w:rFonts w:ascii="Arial" w:hAnsi="Arial" w:cs="Arial"/>
          <w:sz w:val="24"/>
          <w:szCs w:val="23"/>
        </w:rPr>
        <w:t xml:space="preserve"> United’s Claim Y-5 is supported by records showing that it paid from its tenant account at Community Bank a total of $60,586.96 in GRT on rental </w:t>
      </w:r>
      <w:r w:rsidRPr="0046246B">
        <w:rPr>
          <w:rFonts w:ascii="Arial" w:hAnsi="Arial" w:cs="Arial"/>
          <w:sz w:val="24"/>
          <w:szCs w:val="23"/>
        </w:rPr>
        <w:lastRenderedPageBreak/>
        <w:t xml:space="preserve">income earned from tenants at the United Shopping Center that should have been paid by the partnership. </w:t>
      </w:r>
      <w:r w:rsidRPr="0046246B">
        <w:rPr>
          <w:rFonts w:ascii="Arial" w:hAnsi="Arial" w:cs="Arial"/>
          <w:i/>
          <w:iCs/>
          <w:sz w:val="24"/>
          <w:szCs w:val="23"/>
        </w:rPr>
        <w:t xml:space="preserve">See </w:t>
      </w:r>
      <w:r w:rsidRPr="0046246B">
        <w:rPr>
          <w:rFonts w:ascii="Arial" w:hAnsi="Arial" w:cs="Arial"/>
          <w:b/>
          <w:bCs/>
          <w:sz w:val="24"/>
          <w:szCs w:val="23"/>
        </w:rPr>
        <w:t>Exhibit 7</w:t>
      </w:r>
      <w:r w:rsidRPr="0046246B">
        <w:rPr>
          <w:rFonts w:ascii="Arial" w:hAnsi="Arial" w:cs="Arial"/>
          <w:sz w:val="24"/>
          <w:szCs w:val="23"/>
        </w:rPr>
        <w:t xml:space="preserve">, checks, gross receipts forms, and monthly tenant account reconciliations for 1996 - 2001 showing payment of gross receipt taxes from United’s tenant account from 1993 to 2001; </w:t>
      </w:r>
      <w:r w:rsidRPr="0046246B">
        <w:rPr>
          <w:rFonts w:ascii="Arial" w:hAnsi="Arial" w:cs="Arial"/>
          <w:b/>
          <w:bCs/>
          <w:sz w:val="24"/>
          <w:szCs w:val="23"/>
        </w:rPr>
        <w:t>Exhibit 8</w:t>
      </w:r>
      <w:r w:rsidRPr="0046246B">
        <w:rPr>
          <w:rFonts w:ascii="Arial" w:hAnsi="Arial" w:cs="Arial"/>
          <w:sz w:val="24"/>
          <w:szCs w:val="23"/>
        </w:rPr>
        <w:t xml:space="preserve">, Community Bank account records from 1996 showing checks corresponding to GRT payments for 1996; </w:t>
      </w:r>
      <w:r w:rsidRPr="0046246B">
        <w:rPr>
          <w:rFonts w:ascii="Arial" w:hAnsi="Arial" w:cs="Arial"/>
          <w:b/>
          <w:bCs/>
          <w:sz w:val="24"/>
          <w:szCs w:val="23"/>
        </w:rPr>
        <w:t>Exhibit 9</w:t>
      </w:r>
      <w:r w:rsidRPr="0046246B">
        <w:rPr>
          <w:rFonts w:ascii="Arial" w:hAnsi="Arial" w:cs="Arial"/>
          <w:sz w:val="24"/>
          <w:szCs w:val="23"/>
        </w:rPr>
        <w:t xml:space="preserve">, 1995 monthly tenant account reconciliations; and </w:t>
      </w:r>
      <w:r w:rsidRPr="0046246B">
        <w:rPr>
          <w:rFonts w:ascii="Arial" w:hAnsi="Arial" w:cs="Arial"/>
          <w:b/>
          <w:bCs/>
          <w:sz w:val="24"/>
          <w:szCs w:val="23"/>
        </w:rPr>
        <w:t>Exhibit 10</w:t>
      </w:r>
      <w:r w:rsidRPr="0046246B">
        <w:rPr>
          <w:rFonts w:ascii="Arial" w:hAnsi="Arial" w:cs="Arial"/>
          <w:sz w:val="24"/>
          <w:szCs w:val="23"/>
        </w:rPr>
        <w:t>, monthly tenant account reconciliations for 1997 and 1998, and corresponding Community Bank statements for 1997 and 1998.</w:t>
      </w:r>
    </w:p>
    <w:p w14:paraId="52BDF921" w14:textId="5D0B525C" w:rsidR="00A62787" w:rsidRDefault="00A62787" w:rsidP="003440E5">
      <w:pPr>
        <w:spacing w:after="0" w:line="240" w:lineRule="auto"/>
        <w:ind w:right="720"/>
        <w:jc w:val="both"/>
        <w:outlineLvl w:val="0"/>
        <w:rPr>
          <w:rFonts w:ascii="Arial" w:hAnsi="Arial" w:cs="Arial"/>
          <w:sz w:val="24"/>
          <w:shd w:val="clear" w:color="auto" w:fill="FFFFFF"/>
        </w:rPr>
      </w:pPr>
    </w:p>
    <w:p w14:paraId="1663786E" w14:textId="20255B2A" w:rsidR="00A62787" w:rsidRPr="00B60187" w:rsidRDefault="00D05A29" w:rsidP="00B60187">
      <w:pPr>
        <w:spacing w:after="0" w:line="480" w:lineRule="auto"/>
        <w:jc w:val="both"/>
        <w:rPr>
          <w:rFonts w:ascii="Arial" w:hAnsi="Arial" w:cs="Arial"/>
          <w:sz w:val="24"/>
          <w:shd w:val="clear" w:color="auto" w:fill="FFFFFF"/>
        </w:rPr>
      </w:pPr>
      <w:r w:rsidRPr="00B60187">
        <w:rPr>
          <w:rFonts w:ascii="Arial" w:hAnsi="Arial" w:cs="Arial"/>
          <w:b/>
          <w:bCs/>
          <w:sz w:val="24"/>
          <w:shd w:val="clear" w:color="auto" w:fill="FFFFFF"/>
        </w:rPr>
        <w:t>Response:</w:t>
      </w:r>
      <w:r w:rsidRPr="00B60187">
        <w:rPr>
          <w:rFonts w:ascii="Arial" w:hAnsi="Arial" w:cs="Arial"/>
          <w:sz w:val="24"/>
          <w:shd w:val="clear" w:color="auto" w:fill="FFFFFF"/>
        </w:rPr>
        <w:t xml:space="preserve">  The only thing the </w:t>
      </w:r>
      <w:r w:rsidR="00B60187" w:rsidRPr="00B60187">
        <w:rPr>
          <w:rFonts w:ascii="Arial" w:hAnsi="Arial" w:cs="Arial"/>
          <w:sz w:val="24"/>
          <w:shd w:val="clear" w:color="auto" w:fill="FFFFFF"/>
        </w:rPr>
        <w:t>exhibits</w:t>
      </w:r>
      <w:r w:rsidRPr="00B60187">
        <w:rPr>
          <w:rFonts w:ascii="Arial" w:hAnsi="Arial" w:cs="Arial"/>
          <w:sz w:val="24"/>
          <w:shd w:val="clear" w:color="auto" w:fill="FFFFFF"/>
        </w:rPr>
        <w:t xml:space="preserve"> </w:t>
      </w:r>
      <w:r w:rsidR="00B60187" w:rsidRPr="00B60187">
        <w:rPr>
          <w:rFonts w:ascii="Arial" w:hAnsi="Arial" w:cs="Arial"/>
          <w:sz w:val="24"/>
          <w:shd w:val="clear" w:color="auto" w:fill="FFFFFF"/>
        </w:rPr>
        <w:t>to</w:t>
      </w:r>
      <w:r w:rsidRPr="00B60187">
        <w:rPr>
          <w:rFonts w:ascii="Arial" w:hAnsi="Arial" w:cs="Arial"/>
          <w:sz w:val="24"/>
          <w:shd w:val="clear" w:color="auto" w:fill="FFFFFF"/>
        </w:rPr>
        <w:t xml:space="preserve"> United’s claim Y-5</w:t>
      </w:r>
      <w:r w:rsidR="00B60187" w:rsidRPr="00B60187">
        <w:rPr>
          <w:rFonts w:ascii="Arial" w:hAnsi="Arial" w:cs="Arial"/>
          <w:sz w:val="24"/>
          <w:shd w:val="clear" w:color="auto" w:fill="FFFFFF"/>
        </w:rPr>
        <w:t xml:space="preserve"> show</w:t>
      </w:r>
      <w:r w:rsidRPr="00B60187">
        <w:rPr>
          <w:rFonts w:ascii="Arial" w:hAnsi="Arial" w:cs="Arial"/>
          <w:sz w:val="24"/>
          <w:shd w:val="clear" w:color="auto" w:fill="FFFFFF"/>
        </w:rPr>
        <w:t xml:space="preserve"> is that the United Shopping Center tenant bank account properly paid its own gross receipts.  It does not prove that there was an alleged GRT agreement between Fathi Yusuf and Mr. Mohammad Hamed </w:t>
      </w:r>
      <w:r w:rsidR="00B60187" w:rsidRPr="00B60187">
        <w:rPr>
          <w:rFonts w:ascii="Arial" w:hAnsi="Arial" w:cs="Arial"/>
          <w:sz w:val="24"/>
          <w:shd w:val="clear" w:color="auto" w:fill="FFFFFF"/>
        </w:rPr>
        <w:t>where the Partnership would pay the Shopping Center’s gross receipts.</w:t>
      </w:r>
      <w:r w:rsidRPr="00B60187">
        <w:rPr>
          <w:rFonts w:ascii="Arial" w:hAnsi="Arial" w:cs="Arial"/>
          <w:sz w:val="24"/>
          <w:shd w:val="clear" w:color="auto" w:fill="FFFFFF"/>
        </w:rPr>
        <w:t xml:space="preserve"> </w:t>
      </w:r>
    </w:p>
    <w:p w14:paraId="0B545AFA" w14:textId="3054AA95" w:rsidR="00D05A29" w:rsidRPr="004E55F2" w:rsidRDefault="006D1A22" w:rsidP="004E55F2">
      <w:pPr>
        <w:spacing w:after="0" w:line="240" w:lineRule="auto"/>
        <w:ind w:left="720" w:right="720"/>
        <w:jc w:val="both"/>
        <w:outlineLvl w:val="0"/>
        <w:rPr>
          <w:rFonts w:ascii="Arial" w:hAnsi="Arial" w:cs="Arial"/>
          <w:sz w:val="24"/>
          <w:shd w:val="clear" w:color="auto" w:fill="FFFFFF"/>
        </w:rPr>
      </w:pPr>
      <w:r w:rsidRPr="004E55F2">
        <w:rPr>
          <w:rFonts w:ascii="Arial" w:hAnsi="Arial" w:cs="Arial"/>
          <w:b/>
          <w:bCs/>
          <w:sz w:val="24"/>
          <w:szCs w:val="23"/>
        </w:rPr>
        <w:t>UCSOF No. 8.</w:t>
      </w:r>
      <w:r w:rsidRPr="004E55F2">
        <w:rPr>
          <w:rFonts w:ascii="Arial" w:hAnsi="Arial" w:cs="Arial"/>
          <w:sz w:val="24"/>
          <w:szCs w:val="23"/>
        </w:rPr>
        <w:t xml:space="preserve"> United resumed paying Shopping Center GRTs in 2001 for United’s rental income from Plaza Extra Partnership </w:t>
      </w:r>
      <w:proofErr w:type="gramStart"/>
      <w:r w:rsidRPr="004E55F2">
        <w:rPr>
          <w:rFonts w:ascii="Arial" w:hAnsi="Arial" w:cs="Arial"/>
          <w:sz w:val="24"/>
          <w:szCs w:val="23"/>
        </w:rPr>
        <w:t>accounts, and</w:t>
      </w:r>
      <w:proofErr w:type="gramEnd"/>
      <w:r w:rsidRPr="004E55F2">
        <w:rPr>
          <w:rFonts w:ascii="Arial" w:hAnsi="Arial" w:cs="Arial"/>
          <w:sz w:val="24"/>
          <w:szCs w:val="23"/>
        </w:rPr>
        <w:t xml:space="preserve"> continued doing so until Fathi Yusuf became the sole owner of the Plaza Extra East store in March 2015, pursuant to Judge Brady’s Wind Up Order. </w:t>
      </w:r>
      <w:r w:rsidRPr="004E55F2">
        <w:rPr>
          <w:rFonts w:ascii="Arial" w:hAnsi="Arial" w:cs="Arial"/>
          <w:i/>
          <w:iCs/>
          <w:sz w:val="24"/>
          <w:szCs w:val="23"/>
        </w:rPr>
        <w:t xml:space="preserve">See </w:t>
      </w:r>
      <w:r w:rsidRPr="004E55F2">
        <w:rPr>
          <w:rFonts w:ascii="Arial" w:hAnsi="Arial" w:cs="Arial"/>
          <w:b/>
          <w:bCs/>
          <w:sz w:val="24"/>
          <w:szCs w:val="23"/>
        </w:rPr>
        <w:t>Exhibit 11</w:t>
      </w:r>
      <w:r w:rsidRPr="004E55F2">
        <w:rPr>
          <w:rFonts w:ascii="Arial" w:hAnsi="Arial" w:cs="Arial"/>
          <w:sz w:val="24"/>
          <w:szCs w:val="23"/>
        </w:rPr>
        <w:t>, Hamed’s Chart marked as Deposition Exhibit 1 in the January 2020 depositions.</w:t>
      </w:r>
    </w:p>
    <w:p w14:paraId="3E0F5A3E" w14:textId="6FA5F706" w:rsidR="00D05A29" w:rsidRDefault="00D05A29" w:rsidP="003440E5">
      <w:pPr>
        <w:spacing w:after="0" w:line="240" w:lineRule="auto"/>
        <w:ind w:right="720"/>
        <w:jc w:val="both"/>
        <w:outlineLvl w:val="0"/>
        <w:rPr>
          <w:rFonts w:ascii="Arial" w:hAnsi="Arial" w:cs="Arial"/>
          <w:sz w:val="24"/>
          <w:shd w:val="clear" w:color="auto" w:fill="FFFFFF"/>
        </w:rPr>
      </w:pPr>
    </w:p>
    <w:p w14:paraId="4D02910C" w14:textId="739B33AA" w:rsidR="004E55F2" w:rsidRPr="004E55F2" w:rsidRDefault="004E55F2" w:rsidP="004E55F2">
      <w:pPr>
        <w:spacing w:after="0" w:line="480" w:lineRule="auto"/>
        <w:jc w:val="both"/>
        <w:rPr>
          <w:rFonts w:ascii="Arial" w:hAnsi="Arial" w:cs="Arial"/>
          <w:sz w:val="24"/>
          <w:shd w:val="clear" w:color="auto" w:fill="FFFFFF"/>
        </w:rPr>
      </w:pPr>
      <w:r w:rsidRPr="004E55F2">
        <w:rPr>
          <w:rFonts w:ascii="Arial" w:hAnsi="Arial" w:cs="Arial"/>
          <w:b/>
          <w:bCs/>
          <w:sz w:val="24"/>
          <w:shd w:val="clear" w:color="auto" w:fill="FFFFFF"/>
        </w:rPr>
        <w:t>Response:</w:t>
      </w:r>
      <w:r w:rsidRPr="004E55F2">
        <w:rPr>
          <w:rFonts w:ascii="Arial" w:hAnsi="Arial" w:cs="Arial"/>
          <w:sz w:val="24"/>
          <w:shd w:val="clear" w:color="auto" w:fill="FFFFFF"/>
        </w:rPr>
        <w:t xml:space="preserve">  This is a blatantly false statement.  There are no documents from 2002-2006 to substantiate which entity paid the Shopping Center’s GRTs.  John Gaffney testified that there was evidence from 2007-2012 that sometimes the Partnership paid the GRTs for the Shopping Center and sometimes the Shopping Center paid its own GRTs.  From 2013-2015, Gaffney testified that the expense was put in a due to/from status to be determined </w:t>
      </w:r>
      <w:proofErr w:type="gramStart"/>
      <w:r w:rsidRPr="004E55F2">
        <w:rPr>
          <w:rFonts w:ascii="Arial" w:hAnsi="Arial" w:cs="Arial"/>
          <w:sz w:val="24"/>
          <w:shd w:val="clear" w:color="auto" w:fill="FFFFFF"/>
        </w:rPr>
        <w:t>at a later date</w:t>
      </w:r>
      <w:proofErr w:type="gramEnd"/>
      <w:r w:rsidRPr="004E55F2">
        <w:rPr>
          <w:rFonts w:ascii="Arial" w:hAnsi="Arial" w:cs="Arial"/>
          <w:sz w:val="24"/>
          <w:shd w:val="clear" w:color="auto" w:fill="FFFFFF"/>
        </w:rPr>
        <w:t xml:space="preserve"> as to which entity should pay the Shopping Center’s GRTs.  </w:t>
      </w:r>
      <w:r w:rsidRPr="004E55F2">
        <w:rPr>
          <w:rFonts w:ascii="Arial" w:hAnsi="Arial" w:cs="Arial"/>
          <w:sz w:val="24"/>
          <w:szCs w:val="23"/>
        </w:rPr>
        <w:t xml:space="preserve">See </w:t>
      </w:r>
      <w:r w:rsidRPr="004E55F2">
        <w:rPr>
          <w:rFonts w:ascii="Arial" w:hAnsi="Arial" w:cs="Arial"/>
          <w:sz w:val="24"/>
          <w:shd w:val="clear" w:color="auto" w:fill="FFFFFF"/>
        </w:rPr>
        <w:t>Section II (A) No. 6 above.</w:t>
      </w:r>
    </w:p>
    <w:p w14:paraId="28355087" w14:textId="3A28BCA0" w:rsidR="004E55F2" w:rsidRDefault="00E1243E" w:rsidP="00E1243E">
      <w:pPr>
        <w:spacing w:after="0" w:line="240" w:lineRule="auto"/>
        <w:ind w:left="720" w:right="720"/>
        <w:jc w:val="both"/>
        <w:outlineLvl w:val="0"/>
        <w:rPr>
          <w:rFonts w:ascii="Arial" w:hAnsi="Arial" w:cs="Arial"/>
          <w:sz w:val="24"/>
          <w:szCs w:val="23"/>
        </w:rPr>
      </w:pPr>
      <w:r w:rsidRPr="00E1243E">
        <w:rPr>
          <w:rFonts w:ascii="Arial" w:hAnsi="Arial" w:cs="Arial"/>
          <w:b/>
          <w:bCs/>
          <w:sz w:val="24"/>
          <w:szCs w:val="23"/>
        </w:rPr>
        <w:t>UCSOF No. 9.</w:t>
      </w:r>
      <w:r w:rsidRPr="00E1243E">
        <w:rPr>
          <w:rFonts w:ascii="Arial" w:hAnsi="Arial" w:cs="Arial"/>
          <w:sz w:val="24"/>
          <w:szCs w:val="23"/>
        </w:rPr>
        <w:t xml:space="preserve"> Waleed Hamed was still in college when Mr. Yusuf reached his agreement with Mohammad Hamed regarding the payment of gross receipt </w:t>
      </w:r>
      <w:proofErr w:type="gramStart"/>
      <w:r w:rsidRPr="00E1243E">
        <w:rPr>
          <w:rFonts w:ascii="Arial" w:hAnsi="Arial" w:cs="Arial"/>
          <w:sz w:val="24"/>
          <w:szCs w:val="23"/>
        </w:rPr>
        <w:t>taxes, and</w:t>
      </w:r>
      <w:proofErr w:type="gramEnd"/>
      <w:r w:rsidRPr="00E1243E">
        <w:rPr>
          <w:rFonts w:ascii="Arial" w:hAnsi="Arial" w:cs="Arial"/>
          <w:sz w:val="24"/>
          <w:szCs w:val="23"/>
        </w:rPr>
        <w:t xml:space="preserve"> was not present when that agreement was made. </w:t>
      </w:r>
      <w:r w:rsidRPr="00E1243E">
        <w:rPr>
          <w:rFonts w:ascii="Arial" w:hAnsi="Arial" w:cs="Arial"/>
          <w:i/>
          <w:iCs/>
          <w:sz w:val="24"/>
          <w:szCs w:val="23"/>
        </w:rPr>
        <w:t xml:space="preserve">See </w:t>
      </w:r>
      <w:r w:rsidRPr="00E1243E">
        <w:rPr>
          <w:rFonts w:ascii="Arial" w:hAnsi="Arial" w:cs="Arial"/>
          <w:sz w:val="24"/>
          <w:szCs w:val="23"/>
        </w:rPr>
        <w:t xml:space="preserve">Exhibit 1, p. 24 (testimony of Fathi Yusuf). Mufeed Hamed was still a “kid” when the agreement was made. </w:t>
      </w:r>
      <w:r w:rsidRPr="00E1243E">
        <w:rPr>
          <w:rFonts w:ascii="Arial" w:hAnsi="Arial" w:cs="Arial"/>
          <w:i/>
          <w:iCs/>
          <w:sz w:val="24"/>
          <w:szCs w:val="23"/>
        </w:rPr>
        <w:t>See id</w:t>
      </w:r>
      <w:r w:rsidRPr="00E1243E">
        <w:rPr>
          <w:rFonts w:ascii="Arial" w:hAnsi="Arial" w:cs="Arial"/>
          <w:sz w:val="24"/>
          <w:szCs w:val="23"/>
        </w:rPr>
        <w:t>. at pp. 114-115.</w:t>
      </w:r>
    </w:p>
    <w:p w14:paraId="47D92C2D" w14:textId="7180A352" w:rsidR="00F832B0" w:rsidRDefault="00F832B0" w:rsidP="00E1243E">
      <w:pPr>
        <w:spacing w:after="0" w:line="240" w:lineRule="auto"/>
        <w:ind w:left="720" w:right="720"/>
        <w:jc w:val="both"/>
        <w:outlineLvl w:val="0"/>
        <w:rPr>
          <w:rFonts w:ascii="Arial" w:hAnsi="Arial" w:cs="Arial"/>
          <w:sz w:val="24"/>
          <w:shd w:val="clear" w:color="auto" w:fill="FFFFFF"/>
        </w:rPr>
      </w:pPr>
    </w:p>
    <w:p w14:paraId="1F9AA14A" w14:textId="1E4260C6" w:rsidR="00F832B0" w:rsidRDefault="00F832B0" w:rsidP="00F832B0">
      <w:pPr>
        <w:autoSpaceDE w:val="0"/>
        <w:autoSpaceDN w:val="0"/>
        <w:adjustRightInd w:val="0"/>
        <w:spacing w:after="0" w:line="480" w:lineRule="auto"/>
        <w:jc w:val="both"/>
        <w:rPr>
          <w:rFonts w:ascii="Arial" w:hAnsi="Arial" w:cs="Arial"/>
          <w:sz w:val="24"/>
          <w:szCs w:val="24"/>
        </w:rPr>
      </w:pPr>
      <w:r w:rsidRPr="00F832B0">
        <w:rPr>
          <w:rFonts w:ascii="Arial" w:hAnsi="Arial" w:cs="Arial"/>
          <w:b/>
          <w:bCs/>
          <w:sz w:val="24"/>
          <w:shd w:val="clear" w:color="auto" w:fill="FFFFFF"/>
        </w:rPr>
        <w:t>Response:</w:t>
      </w:r>
      <w:r>
        <w:rPr>
          <w:rFonts w:ascii="Arial" w:hAnsi="Arial" w:cs="Arial"/>
          <w:sz w:val="24"/>
          <w:shd w:val="clear" w:color="auto" w:fill="FFFFFF"/>
        </w:rPr>
        <w:t xml:space="preserve">  Hamed denies there was ever an alleged GRT agreement where Fathi Yusuf and Mr. Mohammad Hamed determined the Partnership would pay the GRTs for the Yusuf family-owned Shopping Center.  No one other than Fathi Yusuf knows or has testified to this alleged agreement, </w:t>
      </w:r>
      <w:r w:rsidR="00C83172">
        <w:rPr>
          <w:rFonts w:ascii="Arial" w:hAnsi="Arial" w:cs="Arial"/>
          <w:sz w:val="24"/>
          <w:shd w:val="clear" w:color="auto" w:fill="FFFFFF"/>
        </w:rPr>
        <w:t xml:space="preserve">no written document regarding alleged agreement exists, </w:t>
      </w:r>
      <w:r>
        <w:rPr>
          <w:rFonts w:ascii="Arial" w:hAnsi="Arial" w:cs="Arial"/>
          <w:sz w:val="24"/>
          <w:shd w:val="clear" w:color="auto" w:fill="FFFFFF"/>
        </w:rPr>
        <w:t xml:space="preserve">the alleged rationales for </w:t>
      </w:r>
      <w:r>
        <w:rPr>
          <w:rFonts w:ascii="Arial" w:hAnsi="Arial" w:cs="Arial"/>
          <w:sz w:val="24"/>
          <w:shd w:val="clear" w:color="auto" w:fill="FFFFFF"/>
        </w:rPr>
        <w:lastRenderedPageBreak/>
        <w:t>the GRT agreement were found to be unsubstantiated and some outright false</w:t>
      </w:r>
      <w:r w:rsidR="00C83172">
        <w:rPr>
          <w:rFonts w:ascii="Arial" w:hAnsi="Arial" w:cs="Arial"/>
          <w:sz w:val="24"/>
          <w:shd w:val="clear" w:color="auto" w:fill="FFFFFF"/>
        </w:rPr>
        <w:t>,</w:t>
      </w:r>
      <w:r>
        <w:rPr>
          <w:rFonts w:ascii="Arial" w:hAnsi="Arial" w:cs="Arial"/>
          <w:sz w:val="24"/>
          <w:shd w:val="clear" w:color="auto" w:fill="FFFFFF"/>
        </w:rPr>
        <w:t xml:space="preserve"> and the entity paying the GRTs for the Shopping Center was inconsistent over </w:t>
      </w:r>
      <w:r>
        <w:rPr>
          <w:rFonts w:ascii="Arial" w:hAnsi="Arial" w:cs="Arial"/>
          <w:sz w:val="24"/>
          <w:szCs w:val="24"/>
        </w:rPr>
        <w:t>the course of the alleged GRT agreement</w:t>
      </w:r>
      <w:r w:rsidRPr="00404140">
        <w:rPr>
          <w:rFonts w:ascii="Arial" w:hAnsi="Arial" w:cs="Arial"/>
          <w:sz w:val="24"/>
          <w:szCs w:val="24"/>
        </w:rPr>
        <w:t xml:space="preserve"> – 1986-1992</w:t>
      </w:r>
      <w:r>
        <w:rPr>
          <w:rFonts w:ascii="Arial" w:hAnsi="Arial" w:cs="Arial"/>
          <w:sz w:val="24"/>
          <w:szCs w:val="24"/>
        </w:rPr>
        <w:t xml:space="preserve"> (Partnership allegedly paid GRTs)</w:t>
      </w:r>
      <w:r w:rsidRPr="00404140">
        <w:rPr>
          <w:rFonts w:ascii="Arial" w:hAnsi="Arial" w:cs="Arial"/>
          <w:sz w:val="24"/>
          <w:szCs w:val="24"/>
        </w:rPr>
        <w:t>, 1993-2001</w:t>
      </w:r>
      <w:r>
        <w:rPr>
          <w:rFonts w:ascii="Arial" w:hAnsi="Arial" w:cs="Arial"/>
          <w:sz w:val="24"/>
          <w:szCs w:val="24"/>
        </w:rPr>
        <w:t xml:space="preserve"> (Shopping Center paid GRTs)</w:t>
      </w:r>
      <w:r w:rsidRPr="00404140">
        <w:rPr>
          <w:rFonts w:ascii="Arial" w:hAnsi="Arial" w:cs="Arial"/>
          <w:sz w:val="24"/>
          <w:szCs w:val="24"/>
        </w:rPr>
        <w:t>, 2002-2012</w:t>
      </w:r>
      <w:r>
        <w:rPr>
          <w:rFonts w:ascii="Arial" w:hAnsi="Arial" w:cs="Arial"/>
          <w:sz w:val="24"/>
          <w:szCs w:val="24"/>
        </w:rPr>
        <w:t xml:space="preserve"> (both entities paid GRTs back and forth)</w:t>
      </w:r>
      <w:r w:rsidRPr="00404140">
        <w:rPr>
          <w:rFonts w:ascii="Arial" w:hAnsi="Arial" w:cs="Arial"/>
          <w:sz w:val="24"/>
          <w:szCs w:val="24"/>
        </w:rPr>
        <w:t xml:space="preserve"> and 2013-2015</w:t>
      </w:r>
      <w:r>
        <w:rPr>
          <w:rFonts w:ascii="Arial" w:hAnsi="Arial" w:cs="Arial"/>
          <w:sz w:val="24"/>
          <w:szCs w:val="24"/>
        </w:rPr>
        <w:t xml:space="preserve"> (GRTs in a pending due/to from status)</w:t>
      </w:r>
      <w:r w:rsidRPr="00404140">
        <w:rPr>
          <w:rFonts w:ascii="Arial" w:hAnsi="Arial" w:cs="Arial"/>
          <w:sz w:val="24"/>
          <w:szCs w:val="24"/>
        </w:rPr>
        <w:t xml:space="preserve">. United retains the burden of proof to prove </w:t>
      </w:r>
      <w:r>
        <w:rPr>
          <w:rFonts w:ascii="Arial" w:hAnsi="Arial" w:cs="Arial"/>
          <w:sz w:val="24"/>
          <w:szCs w:val="24"/>
        </w:rPr>
        <w:t>the existence of a GRT agreement and has failed</w:t>
      </w:r>
      <w:r w:rsidRPr="00404140">
        <w:rPr>
          <w:rFonts w:ascii="Arial" w:hAnsi="Arial" w:cs="Arial"/>
          <w:sz w:val="24"/>
          <w:szCs w:val="24"/>
        </w:rPr>
        <w:t xml:space="preserve">.  </w:t>
      </w:r>
      <w:r w:rsidR="00C83172" w:rsidRPr="004E55F2">
        <w:rPr>
          <w:rFonts w:ascii="Arial" w:hAnsi="Arial" w:cs="Arial"/>
          <w:sz w:val="24"/>
          <w:szCs w:val="23"/>
        </w:rPr>
        <w:t>See</w:t>
      </w:r>
      <w:r w:rsidR="00C83172">
        <w:rPr>
          <w:rFonts w:ascii="Arial" w:hAnsi="Arial" w:cs="Arial"/>
          <w:sz w:val="24"/>
          <w:szCs w:val="23"/>
        </w:rPr>
        <w:t xml:space="preserve"> generally</w:t>
      </w:r>
      <w:r w:rsidR="00C83172" w:rsidRPr="004E55F2">
        <w:rPr>
          <w:rFonts w:ascii="Arial" w:hAnsi="Arial" w:cs="Arial"/>
          <w:sz w:val="24"/>
          <w:szCs w:val="23"/>
        </w:rPr>
        <w:t xml:space="preserve"> </w:t>
      </w:r>
      <w:r w:rsidR="00C83172" w:rsidRPr="004E55F2">
        <w:rPr>
          <w:rFonts w:ascii="Arial" w:hAnsi="Arial" w:cs="Arial"/>
          <w:sz w:val="24"/>
          <w:shd w:val="clear" w:color="auto" w:fill="FFFFFF"/>
        </w:rPr>
        <w:t>Section II</w:t>
      </w:r>
      <w:r w:rsidR="00C83172">
        <w:rPr>
          <w:rFonts w:ascii="Arial" w:hAnsi="Arial" w:cs="Arial"/>
          <w:sz w:val="24"/>
          <w:shd w:val="clear" w:color="auto" w:fill="FFFFFF"/>
        </w:rPr>
        <w:t xml:space="preserve"> above.</w:t>
      </w:r>
    </w:p>
    <w:p w14:paraId="0A90B660" w14:textId="685FEAB2" w:rsidR="00487BC1" w:rsidRDefault="00487BC1" w:rsidP="00487BC1">
      <w:pPr>
        <w:autoSpaceDE w:val="0"/>
        <w:autoSpaceDN w:val="0"/>
        <w:adjustRightInd w:val="0"/>
        <w:spacing w:after="0" w:line="240" w:lineRule="auto"/>
        <w:ind w:left="720" w:right="720"/>
        <w:jc w:val="both"/>
        <w:outlineLvl w:val="0"/>
        <w:rPr>
          <w:rFonts w:ascii="Arial" w:hAnsi="Arial" w:cs="Arial"/>
          <w:color w:val="000000"/>
          <w:sz w:val="24"/>
          <w:szCs w:val="23"/>
        </w:rPr>
      </w:pPr>
      <w:r w:rsidRPr="00487BC1">
        <w:rPr>
          <w:rFonts w:ascii="Arial" w:hAnsi="Arial" w:cs="Arial"/>
          <w:b/>
          <w:bCs/>
          <w:sz w:val="24"/>
          <w:szCs w:val="23"/>
        </w:rPr>
        <w:t xml:space="preserve">UCSOF No. </w:t>
      </w:r>
      <w:r w:rsidRPr="00487BC1">
        <w:rPr>
          <w:rFonts w:ascii="Arial" w:hAnsi="Arial" w:cs="Arial"/>
          <w:b/>
          <w:bCs/>
          <w:color w:val="000000"/>
          <w:sz w:val="24"/>
          <w:szCs w:val="23"/>
        </w:rPr>
        <w:t>10.</w:t>
      </w:r>
      <w:r w:rsidRPr="00487BC1">
        <w:rPr>
          <w:rFonts w:ascii="Arial" w:hAnsi="Arial" w:cs="Arial"/>
          <w:color w:val="000000"/>
          <w:sz w:val="24"/>
          <w:szCs w:val="23"/>
        </w:rPr>
        <w:t xml:space="preserve"> Waheed (“Willie”) Hamed signed checks with Nejeh Yusuf to pay for the collective GRTs for the stores as well as the rental income from the Shopping Center. A representative example are the actual checks for February and March of 2012 (before the lawsuit was filed). </w:t>
      </w:r>
      <w:r w:rsidRPr="00487BC1">
        <w:rPr>
          <w:rFonts w:ascii="Arial" w:hAnsi="Arial" w:cs="Arial"/>
          <w:i/>
          <w:iCs/>
          <w:color w:val="000000"/>
          <w:sz w:val="24"/>
          <w:szCs w:val="23"/>
        </w:rPr>
        <w:t xml:space="preserve">See </w:t>
      </w:r>
      <w:r w:rsidRPr="00487BC1">
        <w:rPr>
          <w:rFonts w:ascii="Arial" w:hAnsi="Arial" w:cs="Arial"/>
          <w:color w:val="000000"/>
          <w:sz w:val="24"/>
          <w:szCs w:val="23"/>
        </w:rPr>
        <w:t xml:space="preserve">Exhibit 14—Plaza Extra Partnership Checks signed by Willie Hamed and Nejeh Yusuf to reimburse for payment of the collective GRTs for the supermarket and Shopping Center paid with credits cards. </w:t>
      </w:r>
    </w:p>
    <w:p w14:paraId="42BB9D42" w14:textId="77777777" w:rsidR="00AF0CC4" w:rsidRPr="00487BC1" w:rsidRDefault="00AF0CC4" w:rsidP="00487BC1">
      <w:pPr>
        <w:autoSpaceDE w:val="0"/>
        <w:autoSpaceDN w:val="0"/>
        <w:adjustRightInd w:val="0"/>
        <w:spacing w:after="0" w:line="240" w:lineRule="auto"/>
        <w:ind w:left="720" w:right="720"/>
        <w:jc w:val="both"/>
        <w:outlineLvl w:val="0"/>
        <w:rPr>
          <w:rFonts w:ascii="Arial" w:hAnsi="Arial" w:cs="Arial"/>
          <w:color w:val="000000"/>
          <w:sz w:val="24"/>
          <w:szCs w:val="23"/>
        </w:rPr>
      </w:pPr>
    </w:p>
    <w:p w14:paraId="6F066CFC" w14:textId="55F7BDF0" w:rsidR="00F832B0" w:rsidRPr="00487BC1" w:rsidRDefault="00487BC1" w:rsidP="00487BC1">
      <w:pPr>
        <w:spacing w:after="0" w:line="240" w:lineRule="auto"/>
        <w:ind w:left="720" w:right="720"/>
        <w:jc w:val="both"/>
        <w:outlineLvl w:val="0"/>
        <w:rPr>
          <w:rFonts w:ascii="Arial" w:hAnsi="Arial" w:cs="Arial"/>
          <w:sz w:val="24"/>
          <w:shd w:val="clear" w:color="auto" w:fill="FFFFFF"/>
        </w:rPr>
      </w:pPr>
      <w:r w:rsidRPr="00487BC1">
        <w:rPr>
          <w:rFonts w:ascii="Arial" w:hAnsi="Arial" w:cs="Arial"/>
          <w:b/>
          <w:bCs/>
          <w:sz w:val="24"/>
          <w:szCs w:val="23"/>
        </w:rPr>
        <w:t xml:space="preserve">UCSOF No. </w:t>
      </w:r>
      <w:r w:rsidRPr="00487BC1">
        <w:rPr>
          <w:rFonts w:ascii="Arial" w:hAnsi="Arial" w:cs="Arial"/>
          <w:b/>
          <w:bCs/>
          <w:color w:val="000000"/>
          <w:sz w:val="24"/>
          <w:szCs w:val="23"/>
        </w:rPr>
        <w:t>11.</w:t>
      </w:r>
      <w:r w:rsidRPr="00487BC1">
        <w:rPr>
          <w:rFonts w:ascii="Arial" w:hAnsi="Arial" w:cs="Arial"/>
          <w:color w:val="000000"/>
          <w:sz w:val="24"/>
          <w:szCs w:val="23"/>
        </w:rPr>
        <w:t xml:space="preserve"> Hamed is aware of these payments for the collective GRTs as reflected in Exhibit 14 as the documents bear the Hamed bates numbers—HAMD604078 thru HAMD604086.</w:t>
      </w:r>
    </w:p>
    <w:p w14:paraId="7F3CE991" w14:textId="77777777" w:rsidR="00F832B0" w:rsidRPr="00E1243E" w:rsidRDefault="00F832B0" w:rsidP="00E1243E">
      <w:pPr>
        <w:spacing w:after="0" w:line="240" w:lineRule="auto"/>
        <w:ind w:left="720" w:right="720"/>
        <w:jc w:val="both"/>
        <w:outlineLvl w:val="0"/>
        <w:rPr>
          <w:rFonts w:ascii="Arial" w:hAnsi="Arial" w:cs="Arial"/>
          <w:sz w:val="24"/>
          <w:shd w:val="clear" w:color="auto" w:fill="FFFFFF"/>
        </w:rPr>
      </w:pPr>
    </w:p>
    <w:p w14:paraId="7471EB05" w14:textId="4A74A584" w:rsidR="006A2390" w:rsidRPr="00404140" w:rsidRDefault="006A2390" w:rsidP="006A2390">
      <w:pPr>
        <w:autoSpaceDE w:val="0"/>
        <w:autoSpaceDN w:val="0"/>
        <w:adjustRightInd w:val="0"/>
        <w:spacing w:after="0" w:line="480" w:lineRule="auto"/>
        <w:jc w:val="both"/>
        <w:rPr>
          <w:rFonts w:ascii="Arial" w:hAnsi="Arial" w:cs="Arial"/>
          <w:sz w:val="24"/>
          <w:szCs w:val="24"/>
        </w:rPr>
      </w:pPr>
      <w:r w:rsidRPr="006A2390">
        <w:rPr>
          <w:rFonts w:ascii="Arial" w:hAnsi="Arial" w:cs="Arial"/>
          <w:b/>
          <w:bCs/>
          <w:sz w:val="24"/>
          <w:shd w:val="clear" w:color="auto" w:fill="FFFFFF"/>
        </w:rPr>
        <w:t>Response</w:t>
      </w:r>
      <w:r>
        <w:rPr>
          <w:rFonts w:ascii="Arial" w:hAnsi="Arial" w:cs="Arial"/>
          <w:sz w:val="24"/>
          <w:shd w:val="clear" w:color="auto" w:fill="FFFFFF"/>
        </w:rPr>
        <w:t xml:space="preserve">:  </w:t>
      </w:r>
      <w:r w:rsidR="00AD5E51">
        <w:rPr>
          <w:rFonts w:ascii="Arial" w:hAnsi="Arial" w:cs="Arial"/>
          <w:sz w:val="24"/>
          <w:shd w:val="clear" w:color="auto" w:fill="FFFFFF"/>
        </w:rPr>
        <w:t xml:space="preserve">Hamed denies that it was clear to Willie Hamed that the checks he signed included payment of the Shopping Center’s GRTs. </w:t>
      </w:r>
      <w:r>
        <w:rPr>
          <w:rFonts w:ascii="Arial" w:hAnsi="Arial" w:cs="Arial"/>
          <w:sz w:val="24"/>
          <w:shd w:val="clear" w:color="auto" w:fill="FFFFFF"/>
        </w:rPr>
        <w:t xml:space="preserve">This was during the time that Yusuf was planning his take-over of the stores and to shut Mohammad Hamed out of the Partnership by claiming that there was no </w:t>
      </w:r>
      <w:r w:rsidR="004E144D">
        <w:rPr>
          <w:rFonts w:ascii="Arial" w:hAnsi="Arial" w:cs="Arial"/>
          <w:sz w:val="24"/>
          <w:shd w:val="clear" w:color="auto" w:fill="FFFFFF"/>
        </w:rPr>
        <w:t>partnership</w:t>
      </w:r>
      <w:r>
        <w:rPr>
          <w:rFonts w:ascii="Arial" w:hAnsi="Arial" w:cs="Arial"/>
          <w:sz w:val="24"/>
          <w:shd w:val="clear" w:color="auto" w:fill="FFFFFF"/>
        </w:rPr>
        <w:t xml:space="preserve"> and the stores belonged to his United Corporation</w:t>
      </w:r>
      <w:r w:rsidR="00AF0CC4">
        <w:rPr>
          <w:rFonts w:ascii="Arial" w:hAnsi="Arial" w:cs="Arial"/>
          <w:sz w:val="24"/>
          <w:shd w:val="clear" w:color="auto" w:fill="FFFFFF"/>
        </w:rPr>
        <w:t>.</w:t>
      </w:r>
      <w:r>
        <w:rPr>
          <w:rFonts w:ascii="Arial" w:hAnsi="Arial" w:cs="Arial"/>
          <w:sz w:val="24"/>
          <w:shd w:val="clear" w:color="auto" w:fill="FFFFFF"/>
        </w:rPr>
        <w:t xml:space="preserve">  </w:t>
      </w:r>
      <w:r w:rsidR="00152E9A">
        <w:rPr>
          <w:rFonts w:ascii="Arial" w:hAnsi="Arial" w:cs="Arial"/>
          <w:sz w:val="24"/>
          <w:shd w:val="clear" w:color="auto" w:fill="FFFFFF"/>
        </w:rPr>
        <w:t>As an example of this intent, i</w:t>
      </w:r>
      <w:r>
        <w:rPr>
          <w:rFonts w:ascii="Arial" w:hAnsi="Arial" w:cs="Arial"/>
          <w:sz w:val="24"/>
          <w:shd w:val="clear" w:color="auto" w:fill="FFFFFF"/>
        </w:rPr>
        <w:t>n August 2012, Fathi Yusuf unilaterally withdrew $2.78M from the Partnership accounts.</w:t>
      </w:r>
      <w:r w:rsidR="00B342DE">
        <w:rPr>
          <w:rFonts w:ascii="Arial" w:hAnsi="Arial" w:cs="Arial"/>
          <w:sz w:val="24"/>
          <w:shd w:val="clear" w:color="auto" w:fill="FFFFFF"/>
        </w:rPr>
        <w:t xml:space="preserve"> (</w:t>
      </w:r>
      <w:r w:rsidR="00B342DE" w:rsidRPr="00B342DE">
        <w:rPr>
          <w:rFonts w:ascii="Arial" w:hAnsi="Arial" w:cs="Arial"/>
          <w:b/>
          <w:bCs/>
          <w:sz w:val="24"/>
          <w:shd w:val="clear" w:color="auto" w:fill="FFFFFF"/>
        </w:rPr>
        <w:t xml:space="preserve">Exhibit </w:t>
      </w:r>
      <w:r w:rsidR="0058568C">
        <w:rPr>
          <w:rFonts w:ascii="Arial" w:hAnsi="Arial" w:cs="Arial"/>
          <w:b/>
          <w:bCs/>
          <w:sz w:val="24"/>
          <w:shd w:val="clear" w:color="auto" w:fill="FFFFFF"/>
        </w:rPr>
        <w:t>20</w:t>
      </w:r>
      <w:r w:rsidR="00B342DE">
        <w:rPr>
          <w:rFonts w:ascii="Arial" w:hAnsi="Arial" w:cs="Arial"/>
          <w:sz w:val="24"/>
          <w:shd w:val="clear" w:color="auto" w:fill="FFFFFF"/>
        </w:rPr>
        <w:t>)</w:t>
      </w:r>
      <w:r>
        <w:rPr>
          <w:rFonts w:ascii="Arial" w:hAnsi="Arial" w:cs="Arial"/>
          <w:sz w:val="24"/>
          <w:shd w:val="clear" w:color="auto" w:fill="FFFFFF"/>
        </w:rPr>
        <w:t xml:space="preserve"> </w:t>
      </w:r>
      <w:r w:rsidRPr="00404140">
        <w:rPr>
          <w:rFonts w:ascii="Arial" w:hAnsi="Arial" w:cs="Arial"/>
          <w:sz w:val="24"/>
          <w:szCs w:val="24"/>
        </w:rPr>
        <w:t>The checks</w:t>
      </w:r>
      <w:r>
        <w:rPr>
          <w:rFonts w:ascii="Arial" w:hAnsi="Arial" w:cs="Arial"/>
          <w:sz w:val="24"/>
          <w:szCs w:val="24"/>
        </w:rPr>
        <w:t xml:space="preserve"> referenced by United in UCSOF 10 and 11 that</w:t>
      </w:r>
      <w:r w:rsidRPr="00404140">
        <w:rPr>
          <w:rFonts w:ascii="Arial" w:hAnsi="Arial" w:cs="Arial"/>
          <w:sz w:val="24"/>
          <w:szCs w:val="24"/>
        </w:rPr>
        <w:t xml:space="preserve"> Willie Hamed signed</w:t>
      </w:r>
      <w:r w:rsidR="004E144D">
        <w:rPr>
          <w:rFonts w:ascii="Arial" w:hAnsi="Arial" w:cs="Arial"/>
          <w:sz w:val="24"/>
          <w:szCs w:val="24"/>
        </w:rPr>
        <w:t xml:space="preserve"> </w:t>
      </w:r>
      <w:r w:rsidRPr="00404140">
        <w:rPr>
          <w:rFonts w:ascii="Arial" w:hAnsi="Arial" w:cs="Arial"/>
          <w:sz w:val="24"/>
          <w:szCs w:val="24"/>
        </w:rPr>
        <w:t xml:space="preserve">do not in any way indicate that the Shopping Center’s GRTs were included.  United has </w:t>
      </w:r>
      <w:r w:rsidRPr="00404140">
        <w:rPr>
          <w:rFonts w:ascii="Arial" w:hAnsi="Arial" w:cs="Arial"/>
          <w:i/>
          <w:iCs/>
          <w:sz w:val="24"/>
          <w:szCs w:val="24"/>
        </w:rPr>
        <w:t>not</w:t>
      </w:r>
      <w:r w:rsidRPr="00404140">
        <w:rPr>
          <w:rFonts w:ascii="Arial" w:hAnsi="Arial" w:cs="Arial"/>
          <w:sz w:val="24"/>
          <w:szCs w:val="24"/>
        </w:rPr>
        <w:t xml:space="preserve"> proved that Willie Hamed had the underlying information showing the United Shopping Center’s GRTs were included in the checks he signed and therefore had knowledge.  The checks were issued during the time that John Gaffney noted </w:t>
      </w:r>
      <w:r w:rsidR="004E144D">
        <w:rPr>
          <w:rFonts w:ascii="Arial" w:hAnsi="Arial" w:cs="Arial"/>
          <w:sz w:val="24"/>
          <w:szCs w:val="24"/>
        </w:rPr>
        <w:t xml:space="preserve">that </w:t>
      </w:r>
      <w:r w:rsidRPr="00404140">
        <w:rPr>
          <w:rFonts w:ascii="Arial" w:hAnsi="Arial" w:cs="Arial"/>
          <w:sz w:val="24"/>
          <w:szCs w:val="24"/>
        </w:rPr>
        <w:t xml:space="preserve">the then Comptroller Margie </w:t>
      </w:r>
      <w:proofErr w:type="spellStart"/>
      <w:r w:rsidRPr="00404140">
        <w:rPr>
          <w:rFonts w:ascii="Arial" w:hAnsi="Arial" w:cs="Arial"/>
          <w:sz w:val="24"/>
          <w:szCs w:val="24"/>
        </w:rPr>
        <w:t>Soeffing</w:t>
      </w:r>
      <w:proofErr w:type="spellEnd"/>
      <w:r w:rsidRPr="00404140">
        <w:rPr>
          <w:rFonts w:ascii="Arial" w:hAnsi="Arial" w:cs="Arial"/>
          <w:sz w:val="24"/>
          <w:szCs w:val="24"/>
        </w:rPr>
        <w:t xml:space="preserve"> sometimes attributed the expense to the Partnership and sometimes to the Shopping Center.  Thus, we do not know 1) how this expense was treated on the Partnership’s </w:t>
      </w:r>
      <w:r w:rsidRPr="00404140">
        <w:rPr>
          <w:rFonts w:ascii="Arial" w:hAnsi="Arial" w:cs="Arial"/>
          <w:sz w:val="24"/>
          <w:szCs w:val="24"/>
        </w:rPr>
        <w:lastRenderedPageBreak/>
        <w:t xml:space="preserve">books or 2) whether Willie Hamed knew the checks he was signing included the Shopping Center.  </w:t>
      </w:r>
      <w:r w:rsidR="00674456" w:rsidRPr="004E55F2">
        <w:rPr>
          <w:rFonts w:ascii="Arial" w:hAnsi="Arial" w:cs="Arial"/>
          <w:sz w:val="24"/>
          <w:szCs w:val="23"/>
        </w:rPr>
        <w:t xml:space="preserve">See </w:t>
      </w:r>
      <w:r w:rsidR="00674456" w:rsidRPr="004E55F2">
        <w:rPr>
          <w:rFonts w:ascii="Arial" w:hAnsi="Arial" w:cs="Arial"/>
          <w:sz w:val="24"/>
          <w:shd w:val="clear" w:color="auto" w:fill="FFFFFF"/>
        </w:rPr>
        <w:t>Section II (A) No. 6 above.</w:t>
      </w:r>
    </w:p>
    <w:p w14:paraId="79FD6777" w14:textId="6CE754A4" w:rsidR="004E55F2" w:rsidRPr="000176D7" w:rsidRDefault="000176D7" w:rsidP="000176D7">
      <w:pPr>
        <w:spacing w:after="0" w:line="240" w:lineRule="auto"/>
        <w:ind w:left="720" w:right="720"/>
        <w:jc w:val="both"/>
        <w:outlineLvl w:val="0"/>
        <w:rPr>
          <w:rFonts w:ascii="Arial" w:hAnsi="Arial" w:cs="Arial"/>
          <w:sz w:val="24"/>
          <w:shd w:val="clear" w:color="auto" w:fill="FFFFFF"/>
        </w:rPr>
      </w:pPr>
      <w:r w:rsidRPr="000176D7">
        <w:rPr>
          <w:rFonts w:ascii="Arial" w:hAnsi="Arial" w:cs="Arial"/>
          <w:b/>
          <w:bCs/>
          <w:sz w:val="24"/>
          <w:szCs w:val="23"/>
        </w:rPr>
        <w:t xml:space="preserve">UCSOF No. </w:t>
      </w:r>
      <w:r w:rsidRPr="00487BC1">
        <w:rPr>
          <w:rFonts w:ascii="Arial" w:hAnsi="Arial" w:cs="Arial"/>
          <w:b/>
          <w:bCs/>
          <w:color w:val="000000"/>
          <w:sz w:val="24"/>
          <w:szCs w:val="23"/>
        </w:rPr>
        <w:t>1</w:t>
      </w:r>
      <w:r w:rsidRPr="000176D7">
        <w:rPr>
          <w:rFonts w:ascii="Arial" w:hAnsi="Arial" w:cs="Arial"/>
          <w:b/>
          <w:bCs/>
          <w:sz w:val="24"/>
          <w:szCs w:val="23"/>
        </w:rPr>
        <w:t>2.</w:t>
      </w:r>
      <w:r w:rsidRPr="000176D7">
        <w:rPr>
          <w:rFonts w:ascii="Arial" w:hAnsi="Arial" w:cs="Arial"/>
          <w:sz w:val="24"/>
          <w:szCs w:val="23"/>
        </w:rPr>
        <w:t xml:space="preserve"> Additional checks signed by Waleed Hamed to Inter Ocean Insurance dating back to July 2003 further reflect the course of dealing between the partners to pay for expenses such as insurance at the Shopping Center. </w:t>
      </w:r>
      <w:r w:rsidRPr="000176D7">
        <w:rPr>
          <w:rFonts w:ascii="Arial" w:hAnsi="Arial" w:cs="Arial"/>
          <w:i/>
          <w:iCs/>
          <w:sz w:val="24"/>
          <w:szCs w:val="23"/>
        </w:rPr>
        <w:t xml:space="preserve">Id. </w:t>
      </w:r>
      <w:r w:rsidRPr="000176D7">
        <w:rPr>
          <w:rFonts w:ascii="Arial" w:hAnsi="Arial" w:cs="Arial"/>
          <w:sz w:val="24"/>
          <w:szCs w:val="23"/>
        </w:rPr>
        <w:t>at HAMD604050, HAMD604053, HAMD604058, HAMD604067, HAMD604075.</w:t>
      </w:r>
    </w:p>
    <w:p w14:paraId="3FD0C0A2" w14:textId="09CBFE3F" w:rsidR="006A2390" w:rsidRDefault="006A2390" w:rsidP="003440E5">
      <w:pPr>
        <w:spacing w:after="0" w:line="240" w:lineRule="auto"/>
        <w:ind w:right="720"/>
        <w:jc w:val="both"/>
        <w:outlineLvl w:val="0"/>
        <w:rPr>
          <w:rFonts w:ascii="Arial" w:hAnsi="Arial" w:cs="Arial"/>
          <w:sz w:val="24"/>
          <w:shd w:val="clear" w:color="auto" w:fill="FFFFFF"/>
        </w:rPr>
      </w:pPr>
    </w:p>
    <w:p w14:paraId="71E56244" w14:textId="5551326C" w:rsidR="00BA1935" w:rsidRPr="00BA1935" w:rsidRDefault="00BA1935" w:rsidP="00BA1935">
      <w:pPr>
        <w:spacing w:after="0" w:line="480" w:lineRule="auto"/>
        <w:jc w:val="both"/>
        <w:rPr>
          <w:rFonts w:ascii="Arial" w:hAnsi="Arial" w:cs="Arial"/>
          <w:sz w:val="24"/>
          <w:shd w:val="clear" w:color="auto" w:fill="FFFFFF"/>
        </w:rPr>
      </w:pPr>
      <w:r w:rsidRPr="00BA1935">
        <w:rPr>
          <w:rFonts w:ascii="Arial" w:hAnsi="Arial" w:cs="Arial"/>
          <w:b/>
          <w:bCs/>
          <w:sz w:val="24"/>
          <w:shd w:val="clear" w:color="auto" w:fill="FFFFFF"/>
        </w:rPr>
        <w:t>Response</w:t>
      </w:r>
      <w:r w:rsidRPr="00BA1935">
        <w:rPr>
          <w:rFonts w:ascii="Arial" w:hAnsi="Arial" w:cs="Arial"/>
          <w:sz w:val="24"/>
          <w:shd w:val="clear" w:color="auto" w:fill="FFFFFF"/>
        </w:rPr>
        <w:t>:  Hamed refutes this statement. United has offered no proof showing that 1) the Shopping Center was included in these amounts; 2) that</w:t>
      </w:r>
      <w:r w:rsidR="00EE3D7D">
        <w:rPr>
          <w:rFonts w:ascii="Arial" w:hAnsi="Arial" w:cs="Arial"/>
          <w:sz w:val="24"/>
          <w:shd w:val="clear" w:color="auto" w:fill="FFFFFF"/>
        </w:rPr>
        <w:t>, if included,</w:t>
      </w:r>
      <w:r w:rsidRPr="00BA1935">
        <w:rPr>
          <w:rFonts w:ascii="Arial" w:hAnsi="Arial" w:cs="Arial"/>
          <w:sz w:val="24"/>
          <w:shd w:val="clear" w:color="auto" w:fill="FFFFFF"/>
        </w:rPr>
        <w:t xml:space="preserve"> Wally Hamed knew the Shopping Center was covered by these checks </w:t>
      </w:r>
      <w:r w:rsidR="00EE3D7D">
        <w:rPr>
          <w:rFonts w:ascii="Arial" w:hAnsi="Arial" w:cs="Arial"/>
          <w:sz w:val="24"/>
          <w:shd w:val="clear" w:color="auto" w:fill="FFFFFF"/>
        </w:rPr>
        <w:t xml:space="preserve">when he signed them </w:t>
      </w:r>
      <w:r w:rsidRPr="00BA1935">
        <w:rPr>
          <w:rFonts w:ascii="Arial" w:hAnsi="Arial" w:cs="Arial"/>
          <w:sz w:val="24"/>
          <w:shd w:val="clear" w:color="auto" w:fill="FFFFFF"/>
        </w:rPr>
        <w:t xml:space="preserve">and 3) that this was reflects a consistent course of dealing from 1986-2015 between the Partners. </w:t>
      </w:r>
      <w:r w:rsidR="00EE3D7D">
        <w:rPr>
          <w:rFonts w:ascii="Arial" w:hAnsi="Arial" w:cs="Arial"/>
          <w:sz w:val="24"/>
          <w:shd w:val="clear" w:color="auto" w:fill="FFFFFF"/>
        </w:rPr>
        <w:t xml:space="preserve">Finally, there is no proof of an alleged agreement between the Partners to pay the United Shopping Center’s </w:t>
      </w:r>
      <w:r w:rsidR="002C49C3">
        <w:rPr>
          <w:rFonts w:ascii="Arial" w:hAnsi="Arial" w:cs="Arial"/>
          <w:sz w:val="24"/>
          <w:shd w:val="clear" w:color="auto" w:fill="FFFFFF"/>
        </w:rPr>
        <w:t xml:space="preserve">GRT </w:t>
      </w:r>
      <w:r w:rsidR="00EE3D7D">
        <w:rPr>
          <w:rFonts w:ascii="Arial" w:hAnsi="Arial" w:cs="Arial"/>
          <w:sz w:val="24"/>
          <w:shd w:val="clear" w:color="auto" w:fill="FFFFFF"/>
        </w:rPr>
        <w:t>expenses.  See generally Section II above.</w:t>
      </w:r>
    </w:p>
    <w:p w14:paraId="492A0CDA" w14:textId="09372920" w:rsidR="00BA1935" w:rsidRPr="000618EA" w:rsidRDefault="000618EA" w:rsidP="000618EA">
      <w:pPr>
        <w:spacing w:after="0" w:line="240" w:lineRule="auto"/>
        <w:ind w:left="720" w:right="720"/>
        <w:jc w:val="both"/>
        <w:outlineLvl w:val="0"/>
        <w:rPr>
          <w:rFonts w:ascii="Arial" w:hAnsi="Arial" w:cs="Arial"/>
          <w:sz w:val="24"/>
          <w:shd w:val="clear" w:color="auto" w:fill="FFFFFF"/>
        </w:rPr>
      </w:pPr>
      <w:r w:rsidRPr="000618EA">
        <w:rPr>
          <w:rFonts w:ascii="Arial" w:hAnsi="Arial" w:cs="Arial"/>
          <w:b/>
          <w:bCs/>
          <w:sz w:val="24"/>
          <w:szCs w:val="23"/>
        </w:rPr>
        <w:t xml:space="preserve">UCSOF No. </w:t>
      </w:r>
      <w:r w:rsidR="00EE3D7D" w:rsidRPr="000618EA">
        <w:rPr>
          <w:rFonts w:ascii="Arial" w:hAnsi="Arial" w:cs="Arial"/>
          <w:b/>
          <w:bCs/>
          <w:sz w:val="24"/>
          <w:szCs w:val="23"/>
        </w:rPr>
        <w:t>13.</w:t>
      </w:r>
      <w:r w:rsidR="00EE3D7D" w:rsidRPr="000618EA">
        <w:rPr>
          <w:rFonts w:ascii="Arial" w:hAnsi="Arial" w:cs="Arial"/>
          <w:sz w:val="24"/>
          <w:szCs w:val="23"/>
        </w:rPr>
        <w:t xml:space="preserve"> The payment of the collective GRTs (as well as other expenses) with the blessing and acknowledgement of the Hameds, before the lawsuit was filed, demonstrates that the Partners acted on the agreement for the entire duration of the Partnership.</w:t>
      </w:r>
    </w:p>
    <w:p w14:paraId="2D3D878E" w14:textId="2C861FB0" w:rsidR="00BA1935" w:rsidRDefault="00BA1935" w:rsidP="003440E5">
      <w:pPr>
        <w:spacing w:after="0" w:line="240" w:lineRule="auto"/>
        <w:ind w:right="720"/>
        <w:jc w:val="both"/>
        <w:outlineLvl w:val="0"/>
        <w:rPr>
          <w:rFonts w:ascii="Arial" w:hAnsi="Arial" w:cs="Arial"/>
          <w:sz w:val="24"/>
          <w:shd w:val="clear" w:color="auto" w:fill="FFFFFF"/>
        </w:rPr>
      </w:pPr>
    </w:p>
    <w:p w14:paraId="06562934" w14:textId="59DAB966" w:rsidR="00EE3D7D" w:rsidRPr="003440E5" w:rsidRDefault="00EE3D7D" w:rsidP="0010706A">
      <w:pPr>
        <w:spacing w:after="0" w:line="480" w:lineRule="auto"/>
        <w:jc w:val="both"/>
        <w:rPr>
          <w:rFonts w:ascii="Arial" w:hAnsi="Arial" w:cs="Arial"/>
          <w:sz w:val="24"/>
          <w:shd w:val="clear" w:color="auto" w:fill="FFFFFF"/>
        </w:rPr>
      </w:pPr>
      <w:r w:rsidRPr="00893EBD">
        <w:rPr>
          <w:rFonts w:ascii="Arial" w:hAnsi="Arial" w:cs="Arial"/>
          <w:b/>
          <w:bCs/>
          <w:sz w:val="24"/>
          <w:shd w:val="clear" w:color="auto" w:fill="FFFFFF"/>
        </w:rPr>
        <w:t>Response</w:t>
      </w:r>
      <w:r w:rsidRPr="00893EBD">
        <w:rPr>
          <w:rFonts w:ascii="Arial" w:hAnsi="Arial" w:cs="Arial"/>
          <w:sz w:val="24"/>
          <w:shd w:val="clear" w:color="auto" w:fill="FFFFFF"/>
        </w:rPr>
        <w:t>:  Hamed refutes this entire conclusive, unsubstantiated statement. No documents or corroborating testimony accompanies this SOF.  Please refer to the arguments above.</w:t>
      </w:r>
    </w:p>
    <w:p w14:paraId="27463B9B" w14:textId="14EFA370" w:rsidR="00AF657C" w:rsidRPr="003440E5" w:rsidRDefault="00AF657C" w:rsidP="00235FA8">
      <w:pPr>
        <w:pStyle w:val="ListParagraph"/>
        <w:numPr>
          <w:ilvl w:val="0"/>
          <w:numId w:val="2"/>
        </w:numPr>
        <w:spacing w:after="0" w:line="480" w:lineRule="auto"/>
        <w:ind w:left="720"/>
        <w:jc w:val="both"/>
        <w:outlineLvl w:val="0"/>
        <w:rPr>
          <w:rFonts w:ascii="Arial" w:hAnsi="Arial" w:cs="Arial"/>
          <w:b/>
          <w:bCs/>
          <w:sz w:val="24"/>
          <w:shd w:val="clear" w:color="auto" w:fill="FFFFFF"/>
        </w:rPr>
      </w:pPr>
      <w:r w:rsidRPr="003440E5">
        <w:rPr>
          <w:rFonts w:ascii="Arial" w:hAnsi="Arial" w:cs="Arial"/>
          <w:b/>
          <w:bCs/>
          <w:sz w:val="24"/>
          <w:shd w:val="clear" w:color="auto" w:fill="FFFFFF"/>
        </w:rPr>
        <w:t>Hamed’s Reply to United’s Response to Hamed’s Undisputed Statement of Facts</w:t>
      </w:r>
    </w:p>
    <w:p w14:paraId="189BFC31" w14:textId="7ADC3923" w:rsidR="003440E5" w:rsidRPr="00D86496" w:rsidRDefault="00535D9A" w:rsidP="00D86496">
      <w:pPr>
        <w:pStyle w:val="ListParagraph"/>
        <w:spacing w:after="0" w:line="480" w:lineRule="auto"/>
        <w:ind w:left="0" w:firstLine="720"/>
        <w:jc w:val="both"/>
        <w:rPr>
          <w:rFonts w:ascii="Arial" w:hAnsi="Arial" w:cs="Arial"/>
          <w:sz w:val="24"/>
          <w:shd w:val="clear" w:color="auto" w:fill="FFFFFF"/>
        </w:rPr>
      </w:pPr>
      <w:r w:rsidRPr="00D86496">
        <w:rPr>
          <w:rFonts w:ascii="Arial" w:hAnsi="Arial" w:cs="Arial"/>
          <w:sz w:val="24"/>
          <w:shd w:val="clear" w:color="auto" w:fill="FFFFFF"/>
        </w:rPr>
        <w:t xml:space="preserve">United provided </w:t>
      </w:r>
      <w:r>
        <w:rPr>
          <w:rFonts w:ascii="Arial" w:hAnsi="Arial" w:cs="Arial"/>
          <w:sz w:val="24"/>
          <w:shd w:val="clear" w:color="auto" w:fill="FFFFFF"/>
        </w:rPr>
        <w:t>“</w:t>
      </w:r>
      <w:r w:rsidRPr="00D86496">
        <w:rPr>
          <w:rFonts w:ascii="Arial" w:hAnsi="Arial" w:cs="Arial"/>
          <w:sz w:val="24"/>
          <w:szCs w:val="23"/>
        </w:rPr>
        <w:t>Hamed’s Statement of Undisputed Material Facts and United’s Responses to Same</w:t>
      </w:r>
      <w:r>
        <w:rPr>
          <w:rFonts w:ascii="Arial" w:hAnsi="Arial" w:cs="Arial"/>
          <w:sz w:val="24"/>
          <w:szCs w:val="23"/>
        </w:rPr>
        <w:t>”</w:t>
      </w:r>
      <w:r w:rsidRPr="00D86496">
        <w:rPr>
          <w:rFonts w:ascii="Arial" w:hAnsi="Arial" w:cs="Arial"/>
          <w:sz w:val="24"/>
          <w:szCs w:val="23"/>
        </w:rPr>
        <w:t xml:space="preserve"> in Section V of its Opposition.</w:t>
      </w:r>
      <w:r>
        <w:rPr>
          <w:rFonts w:ascii="Arial" w:hAnsi="Arial" w:cs="Arial"/>
          <w:sz w:val="24"/>
          <w:szCs w:val="23"/>
        </w:rPr>
        <w:t xml:space="preserve">  </w:t>
      </w:r>
      <w:r w:rsidR="0010706A" w:rsidRPr="0010706A">
        <w:rPr>
          <w:rFonts w:ascii="Arial" w:hAnsi="Arial" w:cs="Arial"/>
          <w:sz w:val="24"/>
          <w:shd w:val="clear" w:color="auto" w:fill="FFFFFF"/>
        </w:rPr>
        <w:t>For brevity’s sake, Hamed is not going to recount the full back and forth of each statement of fact</w:t>
      </w:r>
      <w:r w:rsidR="0010706A">
        <w:rPr>
          <w:rFonts w:ascii="Arial" w:hAnsi="Arial" w:cs="Arial"/>
          <w:sz w:val="24"/>
          <w:shd w:val="clear" w:color="auto" w:fill="FFFFFF"/>
        </w:rPr>
        <w:t xml:space="preserve"> and response</w:t>
      </w:r>
      <w:r w:rsidR="0010706A" w:rsidRPr="0010706A">
        <w:rPr>
          <w:rFonts w:ascii="Arial" w:hAnsi="Arial" w:cs="Arial"/>
          <w:sz w:val="24"/>
          <w:shd w:val="clear" w:color="auto" w:fill="FFFFFF"/>
        </w:rPr>
        <w:t xml:space="preserve">. The </w:t>
      </w:r>
      <w:r w:rsidR="0010706A">
        <w:rPr>
          <w:rFonts w:ascii="Arial" w:hAnsi="Arial" w:cs="Arial"/>
          <w:sz w:val="24"/>
          <w:shd w:val="clear" w:color="auto" w:fill="FFFFFF"/>
        </w:rPr>
        <w:t>complete text</w:t>
      </w:r>
      <w:r w:rsidR="002C49C3">
        <w:rPr>
          <w:rFonts w:ascii="Arial" w:hAnsi="Arial" w:cs="Arial"/>
          <w:sz w:val="24"/>
          <w:shd w:val="clear" w:color="auto" w:fill="FFFFFF"/>
        </w:rPr>
        <w:t>, however,</w:t>
      </w:r>
      <w:r w:rsidR="0010706A">
        <w:rPr>
          <w:rFonts w:ascii="Arial" w:hAnsi="Arial" w:cs="Arial"/>
          <w:sz w:val="24"/>
          <w:shd w:val="clear" w:color="auto" w:fill="FFFFFF"/>
        </w:rPr>
        <w:t xml:space="preserve"> is available in United’s Opposition at 21-57.</w:t>
      </w:r>
      <w:r w:rsidR="00D86496">
        <w:rPr>
          <w:rFonts w:ascii="Arial" w:hAnsi="Arial" w:cs="Arial"/>
          <w:sz w:val="24"/>
          <w:shd w:val="clear" w:color="auto" w:fill="FFFFFF"/>
        </w:rPr>
        <w:t xml:space="preserve"> </w:t>
      </w:r>
      <w:r w:rsidR="00D86496" w:rsidRPr="003440E5">
        <w:rPr>
          <w:rFonts w:ascii="Arial" w:hAnsi="Arial" w:cs="Arial"/>
          <w:sz w:val="24"/>
        </w:rPr>
        <w:t xml:space="preserve">Hamed </w:t>
      </w:r>
      <w:r w:rsidR="00D86496">
        <w:rPr>
          <w:rFonts w:ascii="Arial" w:hAnsi="Arial" w:cs="Arial"/>
          <w:sz w:val="24"/>
        </w:rPr>
        <w:t xml:space="preserve">does not dispute </w:t>
      </w:r>
      <w:r w:rsidR="00D86496" w:rsidRPr="003440E5">
        <w:rPr>
          <w:rFonts w:ascii="Arial" w:hAnsi="Arial" w:cs="Arial"/>
          <w:sz w:val="24"/>
        </w:rPr>
        <w:t xml:space="preserve">¶¶ </w:t>
      </w:r>
      <w:r w:rsidR="007800F7">
        <w:rPr>
          <w:rFonts w:ascii="Arial" w:hAnsi="Arial" w:cs="Arial"/>
          <w:sz w:val="24"/>
        </w:rPr>
        <w:t>11</w:t>
      </w:r>
      <w:r w:rsidR="00B2284D">
        <w:rPr>
          <w:rFonts w:ascii="Arial" w:hAnsi="Arial" w:cs="Arial"/>
          <w:sz w:val="24"/>
        </w:rPr>
        <w:t xml:space="preserve"> of United’s Responses</w:t>
      </w:r>
      <w:r w:rsidR="00B2284D" w:rsidRPr="00B2284D">
        <w:rPr>
          <w:rFonts w:ascii="Arial" w:hAnsi="Arial" w:cs="Arial"/>
          <w:sz w:val="24"/>
        </w:rPr>
        <w:t xml:space="preserve"> </w:t>
      </w:r>
      <w:r w:rsidR="00B2284D">
        <w:rPr>
          <w:rFonts w:ascii="Arial" w:hAnsi="Arial" w:cs="Arial"/>
          <w:sz w:val="24"/>
        </w:rPr>
        <w:t xml:space="preserve">to Hamed’s SOF </w:t>
      </w:r>
      <w:r w:rsidR="00B2284D" w:rsidRPr="003440E5">
        <w:rPr>
          <w:rFonts w:ascii="Arial" w:hAnsi="Arial" w:cs="Arial"/>
          <w:sz w:val="24"/>
        </w:rPr>
        <w:t xml:space="preserve">for the limited purposes of this </w:t>
      </w:r>
      <w:r w:rsidR="00B2284D">
        <w:rPr>
          <w:rFonts w:ascii="Arial" w:hAnsi="Arial" w:cs="Arial"/>
          <w:sz w:val="24"/>
        </w:rPr>
        <w:t xml:space="preserve">Reply. </w:t>
      </w:r>
      <w:r w:rsidR="00D86496" w:rsidRPr="003440E5">
        <w:rPr>
          <w:rFonts w:ascii="Arial" w:hAnsi="Arial" w:cs="Arial"/>
          <w:sz w:val="24"/>
        </w:rPr>
        <w:t xml:space="preserve">The following </w:t>
      </w:r>
      <w:r w:rsidR="00D86496">
        <w:rPr>
          <w:rFonts w:ascii="Arial" w:hAnsi="Arial" w:cs="Arial"/>
          <w:sz w:val="24"/>
        </w:rPr>
        <w:t>United responses</w:t>
      </w:r>
      <w:r w:rsidR="00D86496" w:rsidRPr="003440E5">
        <w:rPr>
          <w:rFonts w:ascii="Arial" w:hAnsi="Arial" w:cs="Arial"/>
          <w:sz w:val="24"/>
        </w:rPr>
        <w:t xml:space="preserve"> </w:t>
      </w:r>
      <w:r w:rsidR="00B2284D">
        <w:rPr>
          <w:rFonts w:ascii="Arial" w:hAnsi="Arial" w:cs="Arial"/>
          <w:sz w:val="24"/>
        </w:rPr>
        <w:t xml:space="preserve">to Hamed’s SOFs </w:t>
      </w:r>
      <w:r w:rsidR="00D86496" w:rsidRPr="003440E5">
        <w:rPr>
          <w:rFonts w:ascii="Arial" w:hAnsi="Arial" w:cs="Arial"/>
          <w:sz w:val="24"/>
        </w:rPr>
        <w:t>are disputed for the following reasons:</w:t>
      </w:r>
    </w:p>
    <w:p w14:paraId="1790402E" w14:textId="7C9E01B8" w:rsidR="00D8127E" w:rsidRPr="00D8127E" w:rsidRDefault="00D8127E" w:rsidP="00535D9A">
      <w:pPr>
        <w:pStyle w:val="Default"/>
        <w:ind w:left="720" w:right="720"/>
        <w:jc w:val="both"/>
        <w:outlineLvl w:val="0"/>
        <w:rPr>
          <w:szCs w:val="23"/>
        </w:rPr>
      </w:pPr>
      <w:r w:rsidRPr="00D8127E">
        <w:rPr>
          <w:b/>
          <w:bCs/>
          <w:shd w:val="clear" w:color="auto" w:fill="FFFFFF"/>
        </w:rPr>
        <w:t xml:space="preserve">Hamed SOF </w:t>
      </w:r>
      <w:r w:rsidRPr="00D8127E">
        <w:rPr>
          <w:b/>
          <w:bCs/>
        </w:rPr>
        <w:t xml:space="preserve">¶ 2:  </w:t>
      </w:r>
      <w:r w:rsidR="00535D9A">
        <w:rPr>
          <w:b/>
          <w:bCs/>
        </w:rPr>
        <w:t>. . .</w:t>
      </w:r>
      <w:r w:rsidRPr="00D8127E">
        <w:rPr>
          <w:szCs w:val="23"/>
        </w:rPr>
        <w:t xml:space="preserve">Q. [Mr. Hartmann] </w:t>
      </w:r>
      <w:proofErr w:type="gramStart"/>
      <w:r w:rsidRPr="00D8127E">
        <w:rPr>
          <w:szCs w:val="23"/>
        </w:rPr>
        <w:t>Let's</w:t>
      </w:r>
      <w:proofErr w:type="gramEnd"/>
      <w:r w:rsidRPr="00D8127E">
        <w:rPr>
          <w:szCs w:val="23"/>
        </w:rPr>
        <w:t xml:space="preserve"> talk a little bit about the original deal back with you and Mr. Mohammad Hamed, okay? Back when -- </w:t>
      </w:r>
      <w:proofErr w:type="spellStart"/>
      <w:r w:rsidRPr="00D8127E">
        <w:rPr>
          <w:szCs w:val="23"/>
        </w:rPr>
        <w:t>when</w:t>
      </w:r>
      <w:proofErr w:type="spellEnd"/>
      <w:r w:rsidRPr="00D8127E">
        <w:rPr>
          <w:szCs w:val="23"/>
        </w:rPr>
        <w:t xml:space="preserve"> you say that you agreed about gross receipts tax and insurance, that you </w:t>
      </w:r>
      <w:proofErr w:type="gramStart"/>
      <w:r w:rsidRPr="00D8127E">
        <w:rPr>
          <w:szCs w:val="23"/>
        </w:rPr>
        <w:t>weren't</w:t>
      </w:r>
      <w:proofErr w:type="gramEnd"/>
      <w:r w:rsidRPr="00D8127E">
        <w:rPr>
          <w:szCs w:val="23"/>
        </w:rPr>
        <w:t xml:space="preserve"> going </w:t>
      </w:r>
      <w:r w:rsidRPr="00D8127E">
        <w:rPr>
          <w:szCs w:val="23"/>
        </w:rPr>
        <w:lastRenderedPageBreak/>
        <w:t xml:space="preserve">to pay it, okay? </w:t>
      </w:r>
      <w:r w:rsidR="00535D9A">
        <w:rPr>
          <w:szCs w:val="23"/>
        </w:rPr>
        <w:t xml:space="preserve"> </w:t>
      </w:r>
      <w:r w:rsidRPr="00D8127E">
        <w:rPr>
          <w:szCs w:val="23"/>
        </w:rPr>
        <w:t xml:space="preserve">When was that? Do you remember, was that like in 1986 when you first started? </w:t>
      </w:r>
    </w:p>
    <w:p w14:paraId="13FAE5C0" w14:textId="77777777" w:rsidR="00D8127E" w:rsidRPr="00D8127E" w:rsidRDefault="00D8127E" w:rsidP="00D8127E">
      <w:pPr>
        <w:autoSpaceDE w:val="0"/>
        <w:autoSpaceDN w:val="0"/>
        <w:adjustRightInd w:val="0"/>
        <w:spacing w:after="0" w:line="240" w:lineRule="auto"/>
        <w:ind w:left="720" w:right="720"/>
        <w:jc w:val="both"/>
        <w:outlineLvl w:val="0"/>
        <w:rPr>
          <w:rFonts w:ascii="Arial" w:hAnsi="Arial" w:cs="Arial"/>
          <w:color w:val="000000"/>
          <w:sz w:val="24"/>
          <w:szCs w:val="23"/>
        </w:rPr>
      </w:pPr>
      <w:r w:rsidRPr="00D8127E">
        <w:rPr>
          <w:rFonts w:ascii="Arial" w:hAnsi="Arial" w:cs="Arial"/>
          <w:color w:val="000000"/>
          <w:sz w:val="24"/>
          <w:szCs w:val="23"/>
        </w:rPr>
        <w:t xml:space="preserve">A. [FATHI YUSUF] Before 1986. </w:t>
      </w:r>
    </w:p>
    <w:p w14:paraId="1B4CC3B4" w14:textId="77777777" w:rsidR="00D8127E" w:rsidRPr="00D8127E" w:rsidRDefault="00D8127E" w:rsidP="00D8127E">
      <w:pPr>
        <w:autoSpaceDE w:val="0"/>
        <w:autoSpaceDN w:val="0"/>
        <w:adjustRightInd w:val="0"/>
        <w:spacing w:after="0" w:line="240" w:lineRule="auto"/>
        <w:ind w:left="720" w:right="720"/>
        <w:jc w:val="both"/>
        <w:outlineLvl w:val="0"/>
        <w:rPr>
          <w:rFonts w:ascii="Arial" w:hAnsi="Arial" w:cs="Arial"/>
          <w:color w:val="000000"/>
          <w:sz w:val="24"/>
          <w:szCs w:val="23"/>
        </w:rPr>
      </w:pPr>
      <w:r w:rsidRPr="00D8127E">
        <w:rPr>
          <w:rFonts w:ascii="Arial" w:hAnsi="Arial" w:cs="Arial"/>
          <w:color w:val="000000"/>
          <w:sz w:val="24"/>
          <w:szCs w:val="23"/>
        </w:rPr>
        <w:t xml:space="preserve">Q. Before there was a partnership – </w:t>
      </w:r>
    </w:p>
    <w:p w14:paraId="7E43ADAC" w14:textId="77777777" w:rsidR="00067C4E" w:rsidRDefault="00D8127E" w:rsidP="00D8127E">
      <w:pPr>
        <w:spacing w:after="0" w:line="240" w:lineRule="auto"/>
        <w:ind w:left="720" w:right="720"/>
        <w:jc w:val="both"/>
        <w:outlineLvl w:val="0"/>
        <w:rPr>
          <w:rFonts w:ascii="Arial" w:hAnsi="Arial" w:cs="Arial"/>
          <w:color w:val="000000"/>
          <w:sz w:val="24"/>
          <w:szCs w:val="23"/>
        </w:rPr>
      </w:pPr>
      <w:r w:rsidRPr="00D8127E">
        <w:rPr>
          <w:rFonts w:ascii="Arial" w:hAnsi="Arial" w:cs="Arial"/>
          <w:color w:val="000000"/>
          <w:sz w:val="24"/>
          <w:szCs w:val="23"/>
        </w:rPr>
        <w:t>A. Yes. (</w:t>
      </w:r>
      <w:r w:rsidRPr="00D8127E">
        <w:rPr>
          <w:rFonts w:ascii="Arial" w:hAnsi="Arial" w:cs="Arial"/>
          <w:b/>
          <w:bCs/>
          <w:color w:val="000000"/>
          <w:sz w:val="24"/>
          <w:szCs w:val="23"/>
        </w:rPr>
        <w:t>Exhibit 3</w:t>
      </w:r>
      <w:r w:rsidRPr="00D8127E">
        <w:rPr>
          <w:rFonts w:ascii="Arial" w:hAnsi="Arial" w:cs="Arial"/>
          <w:color w:val="000000"/>
          <w:sz w:val="24"/>
          <w:szCs w:val="23"/>
        </w:rPr>
        <w:t>)</w:t>
      </w:r>
    </w:p>
    <w:p w14:paraId="63D97300" w14:textId="281DA9C2" w:rsidR="00067C4E" w:rsidRPr="00461FA6" w:rsidRDefault="00067C4E" w:rsidP="00461FA6">
      <w:pPr>
        <w:spacing w:after="0" w:line="240" w:lineRule="auto"/>
        <w:ind w:left="720" w:right="720"/>
        <w:jc w:val="both"/>
        <w:outlineLvl w:val="0"/>
        <w:rPr>
          <w:rFonts w:ascii="Arial" w:hAnsi="Arial" w:cs="Arial"/>
          <w:color w:val="000000"/>
          <w:sz w:val="24"/>
          <w:szCs w:val="23"/>
        </w:rPr>
      </w:pPr>
    </w:p>
    <w:p w14:paraId="0013283D" w14:textId="79FB5F55" w:rsidR="00461FA6" w:rsidRPr="00461FA6" w:rsidRDefault="00067C4E" w:rsidP="00461FA6">
      <w:pPr>
        <w:pStyle w:val="Default"/>
        <w:ind w:left="720" w:right="720"/>
        <w:jc w:val="both"/>
        <w:outlineLvl w:val="0"/>
        <w:rPr>
          <w:szCs w:val="23"/>
        </w:rPr>
      </w:pPr>
      <w:r w:rsidRPr="00461FA6">
        <w:rPr>
          <w:b/>
          <w:bCs/>
          <w:szCs w:val="23"/>
        </w:rPr>
        <w:t>United Response to Hamed SOF</w:t>
      </w:r>
      <w:r w:rsidRPr="00461FA6">
        <w:rPr>
          <w:szCs w:val="23"/>
        </w:rPr>
        <w:t xml:space="preserve"> </w:t>
      </w:r>
      <w:r w:rsidRPr="00461FA6">
        <w:rPr>
          <w:b/>
          <w:bCs/>
        </w:rPr>
        <w:t xml:space="preserve">¶ 2:  </w:t>
      </w:r>
      <w:r w:rsidR="00461FA6" w:rsidRPr="00461FA6">
        <w:rPr>
          <w:szCs w:val="23"/>
        </w:rPr>
        <w:t xml:space="preserve">Dispute that the GRTs agreement was made before the Partnership agreement. Mr. Yusuf made it clear in earlier parts of his testimony that the GRTs agreement was part of the agreement by which he and Hamed became partners and part of the agreement by which the Partnership would rent from United the premises at which the store would operate. </w:t>
      </w:r>
      <w:r w:rsidR="00461FA6" w:rsidRPr="00461FA6">
        <w:rPr>
          <w:i/>
          <w:iCs/>
          <w:szCs w:val="23"/>
        </w:rPr>
        <w:t xml:space="preserve">See </w:t>
      </w:r>
      <w:r w:rsidR="00461FA6" w:rsidRPr="00461FA6">
        <w:rPr>
          <w:szCs w:val="23"/>
        </w:rPr>
        <w:t xml:space="preserve">Exhibit 1, pp. 9-11. His statement that these agreements were made before there was a Partnership mean that they were made before the Plaza Extra East store began operating in 1986. </w:t>
      </w:r>
    </w:p>
    <w:p w14:paraId="15063A64" w14:textId="174927CE" w:rsidR="00067C4E" w:rsidRDefault="00067C4E" w:rsidP="00D8127E">
      <w:pPr>
        <w:spacing w:after="0" w:line="240" w:lineRule="auto"/>
        <w:ind w:left="720" w:right="720"/>
        <w:jc w:val="both"/>
        <w:outlineLvl w:val="0"/>
        <w:rPr>
          <w:rFonts w:ascii="Arial" w:hAnsi="Arial" w:cs="Arial"/>
          <w:color w:val="000000"/>
          <w:sz w:val="24"/>
          <w:szCs w:val="23"/>
        </w:rPr>
      </w:pPr>
    </w:p>
    <w:p w14:paraId="53318B49" w14:textId="039F4CF7" w:rsidR="00461FA6" w:rsidRPr="00461FA6" w:rsidRDefault="00461FA6" w:rsidP="00461FA6">
      <w:pPr>
        <w:spacing w:after="0" w:line="480" w:lineRule="auto"/>
        <w:jc w:val="both"/>
        <w:rPr>
          <w:rFonts w:ascii="Arial" w:hAnsi="Arial" w:cs="Arial"/>
          <w:color w:val="000000"/>
          <w:sz w:val="24"/>
          <w:szCs w:val="23"/>
        </w:rPr>
      </w:pPr>
      <w:r w:rsidRPr="00461FA6">
        <w:rPr>
          <w:rFonts w:ascii="Arial" w:hAnsi="Arial" w:cs="Arial"/>
          <w:b/>
          <w:bCs/>
          <w:color w:val="000000"/>
          <w:sz w:val="24"/>
          <w:szCs w:val="23"/>
        </w:rPr>
        <w:t>Reply:</w:t>
      </w:r>
      <w:r w:rsidRPr="00461FA6">
        <w:rPr>
          <w:rFonts w:ascii="Arial" w:hAnsi="Arial" w:cs="Arial"/>
          <w:color w:val="000000"/>
          <w:sz w:val="24"/>
          <w:szCs w:val="23"/>
        </w:rPr>
        <w:t xml:space="preserve">  Yusuf’s testimony speaks for itself. Yusuf testified that the alleged GRT agreement started before there was a Partnership. United’s response “</w:t>
      </w:r>
      <w:r w:rsidR="00535D9A">
        <w:rPr>
          <w:rFonts w:ascii="Arial" w:hAnsi="Arial" w:cs="Arial"/>
          <w:sz w:val="24"/>
          <w:szCs w:val="23"/>
        </w:rPr>
        <w:t>[h]</w:t>
      </w:r>
      <w:r w:rsidRPr="00461FA6">
        <w:rPr>
          <w:rFonts w:ascii="Arial" w:hAnsi="Arial" w:cs="Arial"/>
          <w:sz w:val="24"/>
          <w:szCs w:val="23"/>
        </w:rPr>
        <w:t>is statement that these agreements were made before there was a Partnership mean that they were made before the Plaza Extra East store began operating in 1986” is counsel attempt to clean up and testify for Fathi Yusuf.</w:t>
      </w:r>
    </w:p>
    <w:p w14:paraId="4ECCEF65" w14:textId="6D15015B" w:rsidR="00535D9A" w:rsidRPr="00535D9A" w:rsidRDefault="00535D9A" w:rsidP="00535D9A">
      <w:pPr>
        <w:pStyle w:val="Default"/>
        <w:ind w:left="720" w:right="720"/>
        <w:jc w:val="both"/>
        <w:outlineLvl w:val="0"/>
        <w:rPr>
          <w:szCs w:val="23"/>
        </w:rPr>
      </w:pPr>
      <w:r w:rsidRPr="00535D9A">
        <w:rPr>
          <w:b/>
          <w:bCs/>
          <w:shd w:val="clear" w:color="auto" w:fill="FFFFFF"/>
        </w:rPr>
        <w:t xml:space="preserve">Hamed SOF </w:t>
      </w:r>
      <w:r w:rsidRPr="00535D9A">
        <w:rPr>
          <w:b/>
          <w:bCs/>
        </w:rPr>
        <w:t xml:space="preserve">¶ 3:  </w:t>
      </w:r>
      <w:r w:rsidRPr="00535D9A">
        <w:rPr>
          <w:szCs w:val="23"/>
        </w:rPr>
        <w:t>According to Fathi Yusuf, Mohammad Hamed did not agree to have the Partnership pay the gross receipt taxes of the United Shopping Center. Fathi Yusuf testified in his 2020 deposition that Mr. Mohammad Hamed never specifically agreed to have the Partnership pay the gross receipt taxes for the Yusuf family-owned United Shopping Center, rather “[w]hat he [Mr. Hamed] said, he never say nothing. Whatever I say goes. And he [Mr. Hamed] accepted it</w:t>
      </w:r>
      <w:proofErr w:type="gramStart"/>
      <w:r w:rsidRPr="00535D9A">
        <w:rPr>
          <w:szCs w:val="23"/>
        </w:rPr>
        <w:t>.”</w:t>
      </w:r>
      <w:r>
        <w:rPr>
          <w:szCs w:val="23"/>
        </w:rPr>
        <w:t>. . .</w:t>
      </w:r>
      <w:proofErr w:type="gramEnd"/>
    </w:p>
    <w:p w14:paraId="136C8935" w14:textId="6FE7A45D" w:rsidR="003440E5" w:rsidRPr="00535D9A" w:rsidRDefault="003440E5" w:rsidP="00535D9A">
      <w:pPr>
        <w:spacing w:after="0" w:line="240" w:lineRule="auto"/>
        <w:ind w:left="720" w:right="720"/>
        <w:jc w:val="both"/>
        <w:outlineLvl w:val="0"/>
        <w:rPr>
          <w:rFonts w:ascii="Arial" w:hAnsi="Arial" w:cs="Arial"/>
          <w:color w:val="000000"/>
          <w:sz w:val="24"/>
          <w:szCs w:val="23"/>
        </w:rPr>
      </w:pPr>
    </w:p>
    <w:p w14:paraId="1E1A5DC8" w14:textId="748C956C" w:rsidR="00535D9A" w:rsidRPr="00535D9A" w:rsidRDefault="00535D9A" w:rsidP="00535D9A">
      <w:pPr>
        <w:pStyle w:val="Default"/>
        <w:ind w:left="720" w:right="720"/>
        <w:jc w:val="both"/>
        <w:outlineLvl w:val="0"/>
        <w:rPr>
          <w:szCs w:val="23"/>
        </w:rPr>
      </w:pPr>
      <w:r w:rsidRPr="00535D9A">
        <w:rPr>
          <w:b/>
          <w:bCs/>
          <w:szCs w:val="23"/>
        </w:rPr>
        <w:t>United Response to Hamed SOF</w:t>
      </w:r>
      <w:r w:rsidRPr="00535D9A">
        <w:rPr>
          <w:szCs w:val="23"/>
        </w:rPr>
        <w:t xml:space="preserve"> </w:t>
      </w:r>
      <w:r w:rsidRPr="00535D9A">
        <w:rPr>
          <w:b/>
          <w:bCs/>
        </w:rPr>
        <w:t xml:space="preserve">¶ 3:  </w:t>
      </w:r>
      <w:r w:rsidRPr="00535D9A">
        <w:rPr>
          <w:szCs w:val="23"/>
        </w:rPr>
        <w:t xml:space="preserve">Disputed. Mr. Yusuf’s testimony quoted in statement of undisputed fact no. 2 unequivocally demonstrates that the agreement was made. The full context of the Yusuf testimony referenced in this statement of undisputed fact makes it clear that Mr. Yusuf simply meant that Mohammad Hamed did not object to or question him about the proposed obligation before Hamed assented to it. </w:t>
      </w:r>
    </w:p>
    <w:p w14:paraId="0877CBD8" w14:textId="725B0529" w:rsidR="00535D9A" w:rsidRDefault="00535D9A" w:rsidP="00461FA6">
      <w:pPr>
        <w:spacing w:after="0" w:line="240" w:lineRule="auto"/>
        <w:ind w:right="720"/>
        <w:jc w:val="both"/>
        <w:outlineLvl w:val="0"/>
        <w:rPr>
          <w:rFonts w:ascii="Arial" w:hAnsi="Arial" w:cs="Arial"/>
          <w:color w:val="000000"/>
          <w:sz w:val="24"/>
          <w:szCs w:val="23"/>
        </w:rPr>
      </w:pPr>
    </w:p>
    <w:p w14:paraId="043BA40A" w14:textId="7C3902C9" w:rsidR="00B03A29" w:rsidRDefault="0011368D" w:rsidP="00B03A29">
      <w:pPr>
        <w:autoSpaceDE w:val="0"/>
        <w:autoSpaceDN w:val="0"/>
        <w:adjustRightInd w:val="0"/>
        <w:spacing w:after="0" w:line="480" w:lineRule="auto"/>
        <w:jc w:val="both"/>
        <w:rPr>
          <w:rFonts w:ascii="Arial" w:hAnsi="Arial" w:cs="Arial"/>
          <w:sz w:val="24"/>
          <w:szCs w:val="24"/>
        </w:rPr>
      </w:pPr>
      <w:r w:rsidRPr="00B03A29">
        <w:rPr>
          <w:rFonts w:ascii="Arial" w:hAnsi="Arial" w:cs="Arial"/>
          <w:b/>
          <w:bCs/>
          <w:color w:val="000000"/>
          <w:sz w:val="24"/>
          <w:szCs w:val="23"/>
        </w:rPr>
        <w:t>Reply</w:t>
      </w:r>
      <w:r>
        <w:rPr>
          <w:rFonts w:ascii="Arial" w:hAnsi="Arial" w:cs="Arial"/>
          <w:color w:val="000000"/>
          <w:sz w:val="24"/>
          <w:szCs w:val="23"/>
        </w:rPr>
        <w:t xml:space="preserve">:  </w:t>
      </w:r>
      <w:r w:rsidR="00B03A29">
        <w:rPr>
          <w:rFonts w:ascii="Arial" w:hAnsi="Arial" w:cs="Arial"/>
          <w:sz w:val="24"/>
          <w:szCs w:val="24"/>
        </w:rPr>
        <w:t xml:space="preserve">United contends that the context of Yusuf’s testimony shows Mr. Hamed really did agree, even though he said </w:t>
      </w:r>
      <w:r w:rsidR="00B03A29" w:rsidRPr="00DD0E36">
        <w:rPr>
          <w:rFonts w:ascii="Arial" w:hAnsi="Arial" w:cs="Arial"/>
          <w:sz w:val="24"/>
          <w:szCs w:val="24"/>
          <w:u w:val="single"/>
        </w:rPr>
        <w:t>nothing</w:t>
      </w:r>
      <w:r w:rsidR="00B03A29">
        <w:rPr>
          <w:rFonts w:ascii="Arial" w:hAnsi="Arial" w:cs="Arial"/>
          <w:sz w:val="24"/>
          <w:szCs w:val="24"/>
        </w:rPr>
        <w:t xml:space="preserve"> (Yusuf’s words) in response to the mythical conversation.  </w:t>
      </w:r>
      <w:r w:rsidR="00B03A29" w:rsidRPr="00E66206">
        <w:rPr>
          <w:rFonts w:ascii="Arial" w:hAnsi="Arial" w:cs="Arial"/>
          <w:sz w:val="24"/>
          <w:szCs w:val="24"/>
        </w:rPr>
        <w:t>In addition to putting words into Mr.</w:t>
      </w:r>
      <w:r w:rsidR="00B03A29" w:rsidRPr="000C39C2">
        <w:rPr>
          <w:rFonts w:ascii="Arial" w:hAnsi="Arial" w:cs="Arial"/>
          <w:sz w:val="24"/>
          <w:szCs w:val="24"/>
        </w:rPr>
        <w:t xml:space="preserve"> Mohammad Hamed’s mouth, United now tries to read Mr. Hamed’s mind regarding this fictitious conversation and interpret</w:t>
      </w:r>
      <w:r w:rsidR="00B03A29">
        <w:rPr>
          <w:rFonts w:ascii="Arial" w:hAnsi="Arial" w:cs="Arial"/>
          <w:sz w:val="24"/>
          <w:szCs w:val="24"/>
        </w:rPr>
        <w:t>s</w:t>
      </w:r>
      <w:r w:rsidR="00B03A29" w:rsidRPr="000C39C2">
        <w:rPr>
          <w:rFonts w:ascii="Arial" w:hAnsi="Arial" w:cs="Arial"/>
          <w:sz w:val="24"/>
          <w:szCs w:val="24"/>
        </w:rPr>
        <w:t xml:space="preserve"> his silence as “accepting” that the Partnership would pay the gross receipt taxes—something that never happened and </w:t>
      </w:r>
      <w:r w:rsidR="00B03A29" w:rsidRPr="000C39C2">
        <w:rPr>
          <w:rFonts w:ascii="Arial" w:hAnsi="Arial" w:cs="Arial"/>
          <w:sz w:val="24"/>
          <w:szCs w:val="24"/>
        </w:rPr>
        <w:lastRenderedPageBreak/>
        <w:t xml:space="preserve">no evidence </w:t>
      </w:r>
      <w:r w:rsidR="00B03A29">
        <w:rPr>
          <w:rFonts w:ascii="Arial" w:hAnsi="Arial" w:cs="Arial"/>
          <w:sz w:val="24"/>
          <w:szCs w:val="24"/>
        </w:rPr>
        <w:t>was</w:t>
      </w:r>
      <w:r w:rsidR="00B03A29" w:rsidRPr="000C39C2">
        <w:rPr>
          <w:rFonts w:ascii="Arial" w:hAnsi="Arial" w:cs="Arial"/>
          <w:sz w:val="24"/>
          <w:szCs w:val="24"/>
        </w:rPr>
        <w:t xml:space="preserve"> produced to support</w:t>
      </w:r>
      <w:r w:rsidR="00B03A29">
        <w:rPr>
          <w:rFonts w:ascii="Arial" w:hAnsi="Arial" w:cs="Arial"/>
          <w:sz w:val="24"/>
          <w:szCs w:val="24"/>
        </w:rPr>
        <w:t xml:space="preserve"> this non-existent conversation or alleged GRT agreement</w:t>
      </w:r>
      <w:r w:rsidR="00B03A29" w:rsidRPr="000C39C2">
        <w:rPr>
          <w:rFonts w:ascii="Arial" w:hAnsi="Arial" w:cs="Arial"/>
          <w:sz w:val="24"/>
          <w:szCs w:val="24"/>
        </w:rPr>
        <w:t>.</w:t>
      </w:r>
    </w:p>
    <w:p w14:paraId="56D58452" w14:textId="70EAE2CB" w:rsidR="00F70E1C" w:rsidRDefault="00F70E1C" w:rsidP="00F70E1C">
      <w:pPr>
        <w:autoSpaceDE w:val="0"/>
        <w:autoSpaceDN w:val="0"/>
        <w:adjustRightInd w:val="0"/>
        <w:spacing w:after="0" w:line="240" w:lineRule="auto"/>
        <w:ind w:left="720" w:right="720"/>
        <w:jc w:val="both"/>
        <w:outlineLvl w:val="0"/>
        <w:rPr>
          <w:rFonts w:ascii="Arial" w:hAnsi="Arial" w:cs="Arial"/>
          <w:color w:val="000000"/>
          <w:sz w:val="24"/>
          <w:szCs w:val="23"/>
        </w:rPr>
      </w:pPr>
      <w:r w:rsidRPr="00F70E1C">
        <w:rPr>
          <w:rFonts w:ascii="Arial" w:hAnsi="Arial" w:cs="Arial"/>
          <w:b/>
          <w:bCs/>
          <w:sz w:val="24"/>
          <w:shd w:val="clear" w:color="auto" w:fill="FFFFFF"/>
        </w:rPr>
        <w:t xml:space="preserve">Hamed SOF </w:t>
      </w:r>
      <w:r w:rsidRPr="00F70E1C">
        <w:rPr>
          <w:rFonts w:ascii="Arial" w:hAnsi="Arial" w:cs="Arial"/>
          <w:b/>
          <w:bCs/>
          <w:sz w:val="24"/>
        </w:rPr>
        <w:t xml:space="preserve">¶ 6:  </w:t>
      </w:r>
      <w:r w:rsidRPr="00F70E1C">
        <w:rPr>
          <w:rFonts w:ascii="Arial" w:hAnsi="Arial" w:cs="Arial"/>
          <w:color w:val="000000"/>
          <w:sz w:val="24"/>
          <w:szCs w:val="23"/>
        </w:rPr>
        <w:t>It is undisputed that Mufeed “Mafi” Hamed, who worked in the Plaza Extra East store, did not know of the alleged agreement between his father and Fathi Yusuf to have the Partnership pay the GRTs of the United Shopping Center. Further, Mafi Hamed stated that his father would have told him had such an agreement existed because his father discussed everything owed to Mr. Yusuf with him and his brothers</w:t>
      </w:r>
      <w:proofErr w:type="gramStart"/>
      <w:r w:rsidRPr="00F70E1C">
        <w:rPr>
          <w:rFonts w:ascii="Arial" w:hAnsi="Arial" w:cs="Arial"/>
          <w:color w:val="000000"/>
          <w:sz w:val="24"/>
          <w:szCs w:val="23"/>
        </w:rPr>
        <w:t xml:space="preserve">. </w:t>
      </w:r>
      <w:r>
        <w:rPr>
          <w:rFonts w:ascii="Arial" w:hAnsi="Arial" w:cs="Arial"/>
          <w:color w:val="000000"/>
          <w:sz w:val="24"/>
          <w:szCs w:val="23"/>
        </w:rPr>
        <w:t>. . .</w:t>
      </w:r>
      <w:proofErr w:type="gramEnd"/>
    </w:p>
    <w:p w14:paraId="7E0B6E45" w14:textId="179235E5" w:rsidR="00F70E1C" w:rsidRDefault="00F70E1C" w:rsidP="00F70E1C">
      <w:pPr>
        <w:autoSpaceDE w:val="0"/>
        <w:autoSpaceDN w:val="0"/>
        <w:adjustRightInd w:val="0"/>
        <w:spacing w:after="0" w:line="240" w:lineRule="auto"/>
        <w:ind w:left="720" w:right="720"/>
        <w:jc w:val="both"/>
        <w:outlineLvl w:val="0"/>
        <w:rPr>
          <w:rFonts w:ascii="Arial" w:hAnsi="Arial" w:cs="Arial"/>
          <w:color w:val="000000"/>
          <w:sz w:val="24"/>
          <w:szCs w:val="23"/>
        </w:rPr>
      </w:pPr>
    </w:p>
    <w:p w14:paraId="131A3849" w14:textId="6FEE0116" w:rsidR="0011368D" w:rsidRPr="0011368D" w:rsidRDefault="00F70E1C" w:rsidP="0011368D">
      <w:pPr>
        <w:pStyle w:val="Default"/>
        <w:ind w:left="720" w:right="720"/>
        <w:jc w:val="both"/>
        <w:outlineLvl w:val="0"/>
        <w:rPr>
          <w:szCs w:val="23"/>
        </w:rPr>
      </w:pPr>
      <w:r w:rsidRPr="0011368D">
        <w:rPr>
          <w:b/>
          <w:bCs/>
          <w:szCs w:val="23"/>
        </w:rPr>
        <w:t>United Response to Hamed SOF</w:t>
      </w:r>
      <w:r w:rsidRPr="0011368D">
        <w:rPr>
          <w:szCs w:val="23"/>
        </w:rPr>
        <w:t xml:space="preserve"> </w:t>
      </w:r>
      <w:r w:rsidRPr="0011368D">
        <w:rPr>
          <w:b/>
          <w:bCs/>
        </w:rPr>
        <w:t xml:space="preserve">¶ 6:  </w:t>
      </w:r>
      <w:r w:rsidR="0011368D" w:rsidRPr="0011368D">
        <w:rPr>
          <w:szCs w:val="23"/>
        </w:rPr>
        <w:t xml:space="preserve">Undisputed that Mufeed Hamed claims he did not know of the GRTs </w:t>
      </w:r>
      <w:proofErr w:type="gramStart"/>
      <w:r w:rsidR="0011368D" w:rsidRPr="0011368D">
        <w:rPr>
          <w:szCs w:val="23"/>
        </w:rPr>
        <w:t>agreement, but</w:t>
      </w:r>
      <w:proofErr w:type="gramEnd"/>
      <w:r w:rsidR="0011368D" w:rsidRPr="0011368D">
        <w:rPr>
          <w:szCs w:val="23"/>
        </w:rPr>
        <w:t xml:space="preserve"> disputed that Mohammad Hamed would have told him or his sons about the agreement. The GRTs were in dollar terms a relatively minor item compared to the operation of the Plaza Extra business and to Mohammad Hamed’s 50% share of that income. </w:t>
      </w:r>
      <w:r w:rsidR="0011368D" w:rsidRPr="0011368D">
        <w:rPr>
          <w:i/>
          <w:iCs/>
          <w:szCs w:val="23"/>
        </w:rPr>
        <w:t xml:space="preserve">See </w:t>
      </w:r>
      <w:r w:rsidR="0011368D" w:rsidRPr="0011368D">
        <w:rPr>
          <w:szCs w:val="23"/>
        </w:rPr>
        <w:t xml:space="preserve">Exhibit 1, p. 17 (testimony of Fathi Yusuf). Mufeed Hamed testified that he was still a “kid” when the agreement was made. </w:t>
      </w:r>
      <w:r w:rsidR="0011368D" w:rsidRPr="0011368D">
        <w:rPr>
          <w:i/>
          <w:iCs/>
          <w:szCs w:val="23"/>
        </w:rPr>
        <w:t>See id</w:t>
      </w:r>
      <w:r w:rsidR="0011368D" w:rsidRPr="0011368D">
        <w:rPr>
          <w:szCs w:val="23"/>
        </w:rPr>
        <w:t xml:space="preserve">. at pp. 114-115. </w:t>
      </w:r>
    </w:p>
    <w:p w14:paraId="5F2A4A29" w14:textId="6E13E208" w:rsidR="00F70E1C" w:rsidRPr="00F70E1C" w:rsidRDefault="00F70E1C" w:rsidP="00F70E1C">
      <w:pPr>
        <w:autoSpaceDE w:val="0"/>
        <w:autoSpaceDN w:val="0"/>
        <w:adjustRightInd w:val="0"/>
        <w:spacing w:after="0" w:line="240" w:lineRule="auto"/>
        <w:ind w:left="720" w:right="720"/>
        <w:jc w:val="both"/>
        <w:outlineLvl w:val="0"/>
        <w:rPr>
          <w:rFonts w:ascii="Arial" w:hAnsi="Arial" w:cs="Arial"/>
          <w:color w:val="000000"/>
          <w:sz w:val="24"/>
          <w:szCs w:val="23"/>
        </w:rPr>
      </w:pPr>
    </w:p>
    <w:p w14:paraId="36D5BEA6" w14:textId="039B4AC2" w:rsidR="00535D9A" w:rsidRPr="0011368D" w:rsidRDefault="0011368D" w:rsidP="0011368D">
      <w:pPr>
        <w:spacing w:after="0" w:line="480" w:lineRule="auto"/>
        <w:jc w:val="both"/>
        <w:rPr>
          <w:rFonts w:ascii="Arial" w:hAnsi="Arial" w:cs="Arial"/>
          <w:color w:val="000000"/>
          <w:sz w:val="24"/>
          <w:szCs w:val="23"/>
        </w:rPr>
      </w:pPr>
      <w:r w:rsidRPr="0011368D">
        <w:rPr>
          <w:rFonts w:ascii="Arial" w:hAnsi="Arial" w:cs="Arial"/>
          <w:b/>
          <w:bCs/>
          <w:color w:val="000000"/>
          <w:sz w:val="24"/>
          <w:szCs w:val="23"/>
        </w:rPr>
        <w:t>Reply:</w:t>
      </w:r>
      <w:r w:rsidRPr="0011368D">
        <w:rPr>
          <w:rFonts w:ascii="Arial" w:hAnsi="Arial" w:cs="Arial"/>
          <w:color w:val="000000"/>
          <w:sz w:val="24"/>
          <w:szCs w:val="23"/>
        </w:rPr>
        <w:t xml:space="preserve">  Hamed stands by his original statement.  Yusuf’s attorney’s speculation about what Mr. Mohammad Hamed would have shared with his sons is just that.  Mafi Hamed testified that his father discussed everything with his sons with respect to what was owed to Mr. Yusuf.</w:t>
      </w:r>
    </w:p>
    <w:p w14:paraId="2D3155BF" w14:textId="4BD56C63" w:rsidR="005C6881" w:rsidRPr="004819AD" w:rsidRDefault="00880290" w:rsidP="004819AD">
      <w:pPr>
        <w:pStyle w:val="Default"/>
        <w:ind w:left="720" w:right="720"/>
        <w:jc w:val="both"/>
        <w:outlineLvl w:val="0"/>
        <w:rPr>
          <w:szCs w:val="23"/>
        </w:rPr>
      </w:pPr>
      <w:r w:rsidRPr="004819AD">
        <w:rPr>
          <w:b/>
          <w:bCs/>
          <w:shd w:val="clear" w:color="auto" w:fill="FFFFFF"/>
        </w:rPr>
        <w:t xml:space="preserve">Hamed SOF </w:t>
      </w:r>
      <w:r w:rsidRPr="004819AD">
        <w:rPr>
          <w:b/>
          <w:bCs/>
        </w:rPr>
        <w:t xml:space="preserve">¶ 7:  </w:t>
      </w:r>
      <w:r w:rsidR="005C6881" w:rsidRPr="004819AD">
        <w:rPr>
          <w:szCs w:val="23"/>
        </w:rPr>
        <w:t>Mr. Yusuf testified in his January 21, 2020 deposition that in the beginning of the Partnership he told Mr. Hamed that he would rent the space for the Plaza Extra East store to the Partnership for a low rate of $3 per square foot. In exchange for that rental rate, Mr. Yusuf stated that the Partnership would allegedly have to pay for the Yusuf family-owned United Shopping Center’s gross receipt taxes and insurance</w:t>
      </w:r>
      <w:proofErr w:type="gramStart"/>
      <w:r w:rsidR="005C6881" w:rsidRPr="004819AD">
        <w:rPr>
          <w:szCs w:val="23"/>
        </w:rPr>
        <w:t xml:space="preserve">. </w:t>
      </w:r>
      <w:r w:rsidR="00055866">
        <w:rPr>
          <w:szCs w:val="23"/>
        </w:rPr>
        <w:t>. . .</w:t>
      </w:r>
      <w:proofErr w:type="gramEnd"/>
    </w:p>
    <w:p w14:paraId="0769F92E" w14:textId="3C5A4369" w:rsidR="005C6881" w:rsidRPr="004819AD" w:rsidRDefault="005C6881" w:rsidP="004819AD">
      <w:pPr>
        <w:pStyle w:val="Default"/>
        <w:ind w:left="720" w:right="720"/>
        <w:jc w:val="both"/>
        <w:outlineLvl w:val="0"/>
        <w:rPr>
          <w:szCs w:val="23"/>
        </w:rPr>
      </w:pPr>
    </w:p>
    <w:p w14:paraId="4B1C552C" w14:textId="18FC47A9" w:rsidR="004819AD" w:rsidRPr="004819AD" w:rsidRDefault="004819AD" w:rsidP="004819AD">
      <w:pPr>
        <w:pStyle w:val="Default"/>
        <w:ind w:left="720" w:right="720"/>
        <w:jc w:val="both"/>
        <w:outlineLvl w:val="0"/>
        <w:rPr>
          <w:szCs w:val="23"/>
        </w:rPr>
      </w:pPr>
      <w:r w:rsidRPr="004819AD">
        <w:rPr>
          <w:b/>
          <w:bCs/>
          <w:szCs w:val="23"/>
        </w:rPr>
        <w:t>United Response to Hamed SOF</w:t>
      </w:r>
      <w:r w:rsidRPr="004819AD">
        <w:rPr>
          <w:szCs w:val="23"/>
        </w:rPr>
        <w:t xml:space="preserve"> </w:t>
      </w:r>
      <w:r w:rsidRPr="004819AD">
        <w:rPr>
          <w:b/>
          <w:bCs/>
        </w:rPr>
        <w:t xml:space="preserve">¶ 7:  </w:t>
      </w:r>
      <w:r w:rsidRPr="004819AD">
        <w:rPr>
          <w:szCs w:val="23"/>
        </w:rPr>
        <w:t xml:space="preserve">Disputed, because the paragraph that purports to summarize the testimony of Mr. Yusuf does not state that he or United is offering anything in “exchange for” the promise of the Partnership to pay GRTs. </w:t>
      </w:r>
    </w:p>
    <w:p w14:paraId="188FF1B5" w14:textId="65386D3A" w:rsidR="00535D9A" w:rsidRDefault="00535D9A" w:rsidP="00461FA6">
      <w:pPr>
        <w:spacing w:after="0" w:line="240" w:lineRule="auto"/>
        <w:ind w:right="720"/>
        <w:jc w:val="both"/>
        <w:outlineLvl w:val="0"/>
        <w:rPr>
          <w:rFonts w:ascii="Arial" w:hAnsi="Arial" w:cs="Arial"/>
          <w:color w:val="000000"/>
          <w:sz w:val="24"/>
          <w:szCs w:val="23"/>
        </w:rPr>
      </w:pPr>
    </w:p>
    <w:p w14:paraId="40C342AB" w14:textId="44CD4FAB" w:rsidR="00535D9A" w:rsidRPr="000D1D9B" w:rsidRDefault="006A5E7E" w:rsidP="006A5E7E">
      <w:pPr>
        <w:spacing w:after="0" w:line="480" w:lineRule="auto"/>
        <w:jc w:val="both"/>
        <w:rPr>
          <w:rFonts w:ascii="Arial" w:hAnsi="Arial" w:cs="Arial"/>
          <w:color w:val="000000"/>
          <w:sz w:val="24"/>
          <w:szCs w:val="23"/>
        </w:rPr>
      </w:pPr>
      <w:r w:rsidRPr="006A5E7E">
        <w:rPr>
          <w:rFonts w:ascii="Arial" w:hAnsi="Arial" w:cs="Arial"/>
          <w:b/>
          <w:bCs/>
          <w:color w:val="000000"/>
          <w:sz w:val="24"/>
          <w:szCs w:val="23"/>
        </w:rPr>
        <w:t>Reply:</w:t>
      </w:r>
      <w:r w:rsidR="000D1D9B">
        <w:rPr>
          <w:rFonts w:ascii="Arial" w:hAnsi="Arial" w:cs="Arial"/>
          <w:color w:val="000000"/>
          <w:sz w:val="24"/>
          <w:szCs w:val="23"/>
        </w:rPr>
        <w:t xml:space="preserve"> Hamed objects to </w:t>
      </w:r>
      <w:r w:rsidR="00055866">
        <w:rPr>
          <w:rFonts w:ascii="Arial" w:hAnsi="Arial" w:cs="Arial"/>
          <w:color w:val="000000"/>
          <w:sz w:val="24"/>
          <w:szCs w:val="23"/>
        </w:rPr>
        <w:t>United’s</w:t>
      </w:r>
      <w:r w:rsidR="000D1D9B">
        <w:rPr>
          <w:rFonts w:ascii="Arial" w:hAnsi="Arial" w:cs="Arial"/>
          <w:color w:val="000000"/>
          <w:sz w:val="24"/>
          <w:szCs w:val="23"/>
        </w:rPr>
        <w:t xml:space="preserve"> characterization—this SOF recounts the first exchange—the allegedly low rental rate of $3 per square foot</w:t>
      </w:r>
      <w:r w:rsidR="00055866">
        <w:rPr>
          <w:rFonts w:ascii="Arial" w:hAnsi="Arial" w:cs="Arial"/>
          <w:color w:val="000000"/>
          <w:sz w:val="24"/>
          <w:szCs w:val="23"/>
        </w:rPr>
        <w:t xml:space="preserve">.  Subsequent </w:t>
      </w:r>
      <w:r w:rsidR="00565FD9">
        <w:rPr>
          <w:rFonts w:ascii="Arial" w:hAnsi="Arial" w:cs="Arial"/>
          <w:color w:val="000000"/>
          <w:sz w:val="24"/>
          <w:szCs w:val="23"/>
        </w:rPr>
        <w:t xml:space="preserve">Hamed </w:t>
      </w:r>
      <w:r w:rsidR="00055866">
        <w:rPr>
          <w:rFonts w:ascii="Arial" w:hAnsi="Arial" w:cs="Arial"/>
          <w:color w:val="000000"/>
          <w:sz w:val="24"/>
          <w:szCs w:val="23"/>
        </w:rPr>
        <w:t>SOFs relate the other alleged trade-offs.</w:t>
      </w:r>
      <w:r w:rsidR="000D1D9B">
        <w:rPr>
          <w:rFonts w:ascii="Arial" w:hAnsi="Arial" w:cs="Arial"/>
          <w:color w:val="000000"/>
          <w:sz w:val="24"/>
          <w:szCs w:val="23"/>
        </w:rPr>
        <w:t xml:space="preserve"> </w:t>
      </w:r>
    </w:p>
    <w:p w14:paraId="7070A81B" w14:textId="129AA755" w:rsidR="00EB05A8" w:rsidRPr="00EB05A8" w:rsidRDefault="00EB05A8" w:rsidP="00EB05A8">
      <w:pPr>
        <w:pStyle w:val="Default"/>
        <w:ind w:left="720" w:right="720"/>
        <w:jc w:val="both"/>
        <w:outlineLvl w:val="0"/>
        <w:rPr>
          <w:szCs w:val="22"/>
        </w:rPr>
      </w:pPr>
      <w:r w:rsidRPr="00EB05A8">
        <w:rPr>
          <w:b/>
          <w:bCs/>
          <w:shd w:val="clear" w:color="auto" w:fill="FFFFFF"/>
        </w:rPr>
        <w:t xml:space="preserve">Hamed SOF </w:t>
      </w:r>
      <w:r w:rsidRPr="00EB05A8">
        <w:rPr>
          <w:b/>
          <w:bCs/>
        </w:rPr>
        <w:t xml:space="preserve">¶ 8:  </w:t>
      </w:r>
      <w:r w:rsidRPr="00EB05A8">
        <w:rPr>
          <w:szCs w:val="23"/>
        </w:rPr>
        <w:t xml:space="preserve">Contrary to Fathi Yusuf’s deposition testimony on January 21, 2020, on April 27, 2015, Judge Brady made a factual finding in his Order that rent from 1986-2004 was charged at </w:t>
      </w:r>
      <w:r w:rsidRPr="00EB05A8">
        <w:rPr>
          <w:szCs w:val="22"/>
        </w:rPr>
        <w:t>5.55 per square foot for the Plaza Extra East store. . . .</w:t>
      </w:r>
    </w:p>
    <w:p w14:paraId="2BFA8FCB" w14:textId="466B2D1F" w:rsidR="00535D9A" w:rsidRDefault="00535D9A" w:rsidP="00461FA6">
      <w:pPr>
        <w:spacing w:after="0" w:line="240" w:lineRule="auto"/>
        <w:ind w:right="720"/>
        <w:jc w:val="both"/>
        <w:outlineLvl w:val="0"/>
        <w:rPr>
          <w:rFonts w:ascii="Arial" w:hAnsi="Arial" w:cs="Arial"/>
          <w:color w:val="000000"/>
          <w:sz w:val="24"/>
          <w:szCs w:val="23"/>
        </w:rPr>
      </w:pPr>
    </w:p>
    <w:p w14:paraId="2C8048DA" w14:textId="5077A936" w:rsidR="00E0702E" w:rsidRPr="00E076F9" w:rsidRDefault="00EB05A8" w:rsidP="00E076F9">
      <w:pPr>
        <w:pStyle w:val="Default"/>
        <w:ind w:left="720" w:right="720"/>
        <w:jc w:val="both"/>
        <w:outlineLvl w:val="0"/>
        <w:rPr>
          <w:szCs w:val="23"/>
        </w:rPr>
      </w:pPr>
      <w:r w:rsidRPr="00E076F9">
        <w:rPr>
          <w:b/>
          <w:bCs/>
          <w:szCs w:val="23"/>
        </w:rPr>
        <w:lastRenderedPageBreak/>
        <w:t>United Response to Hamed SOF</w:t>
      </w:r>
      <w:r w:rsidRPr="00E076F9">
        <w:rPr>
          <w:szCs w:val="23"/>
        </w:rPr>
        <w:t xml:space="preserve"> </w:t>
      </w:r>
      <w:r w:rsidRPr="00E076F9">
        <w:rPr>
          <w:b/>
          <w:bCs/>
        </w:rPr>
        <w:t xml:space="preserve">¶ 8:  </w:t>
      </w:r>
      <w:r w:rsidR="00E0702E" w:rsidRPr="00E076F9">
        <w:rPr>
          <w:szCs w:val="23"/>
        </w:rPr>
        <w:t xml:space="preserve">Disputed that there is any substantive contradiction between Yusuf’s January 21, 2020 deposition testimony and Judge Brady’s finding, and disputes that this alleged discrepancy is material to any issues in this motion. Yusuf testified in his 2014 deposition that the rental rate of $5.55 per square foot in the 1986 to 1994 time period was made up of two components: $3.00/sq. ft. in pure rent charge and $2.55/sq. foot in maintenance charges. </w:t>
      </w:r>
      <w:r w:rsidR="00E0702E" w:rsidRPr="00E076F9">
        <w:rPr>
          <w:i/>
          <w:iCs/>
          <w:szCs w:val="23"/>
        </w:rPr>
        <w:t xml:space="preserve">See </w:t>
      </w:r>
      <w:r w:rsidR="00E0702E" w:rsidRPr="00E076F9">
        <w:rPr>
          <w:b/>
          <w:bCs/>
          <w:szCs w:val="23"/>
        </w:rPr>
        <w:t xml:space="preserve">Exhibit 2, </w:t>
      </w:r>
      <w:r w:rsidR="00E0702E" w:rsidRPr="00E076F9">
        <w:rPr>
          <w:szCs w:val="23"/>
        </w:rPr>
        <w:t xml:space="preserve">April 2, 2014 Deposition, p. 83 (testimony of Fathi Yusuf). He spoke imprecisely in this past January’s depositions when he referred to the $3.00/sq. foot as the rent without clarifying that the total rent was $5.55 per square foot. That minor imprecision does not change the substance of his testimony in the January deposition that the rent being charged for the 1986 to 1994 </w:t>
      </w:r>
      <w:proofErr w:type="gramStart"/>
      <w:r w:rsidR="00E0702E" w:rsidRPr="00E076F9">
        <w:rPr>
          <w:szCs w:val="23"/>
        </w:rPr>
        <w:t>time period</w:t>
      </w:r>
      <w:proofErr w:type="gramEnd"/>
      <w:r w:rsidR="00E0702E" w:rsidRPr="00E076F9">
        <w:rPr>
          <w:szCs w:val="23"/>
        </w:rPr>
        <w:t xml:space="preserve"> was below market rates. </w:t>
      </w:r>
      <w:r w:rsidR="00E0702E" w:rsidRPr="00E076F9">
        <w:rPr>
          <w:i/>
          <w:iCs/>
          <w:szCs w:val="23"/>
        </w:rPr>
        <w:t xml:space="preserve">See also </w:t>
      </w:r>
      <w:r w:rsidR="00E0702E" w:rsidRPr="00E076F9">
        <w:rPr>
          <w:szCs w:val="23"/>
        </w:rPr>
        <w:t xml:space="preserve">Exhibit 6, August 12, 2014 Declaration of Fathi Yusuf, ¶5 (referring to the rent in the initial period as $5.55/sq. foot rent and describing it as a below market rate). </w:t>
      </w:r>
    </w:p>
    <w:p w14:paraId="18AED7F4" w14:textId="7DD23DA5" w:rsidR="00535D9A" w:rsidRDefault="00535D9A" w:rsidP="00461FA6">
      <w:pPr>
        <w:spacing w:after="0" w:line="240" w:lineRule="auto"/>
        <w:ind w:right="720"/>
        <w:jc w:val="both"/>
        <w:outlineLvl w:val="0"/>
        <w:rPr>
          <w:rFonts w:ascii="Arial" w:hAnsi="Arial" w:cs="Arial"/>
          <w:color w:val="000000"/>
          <w:sz w:val="24"/>
          <w:szCs w:val="23"/>
        </w:rPr>
      </w:pPr>
    </w:p>
    <w:p w14:paraId="13038331" w14:textId="10FB9213" w:rsidR="00535D9A" w:rsidRDefault="00E076F9" w:rsidP="006A4E2B">
      <w:pPr>
        <w:spacing w:after="0" w:line="480" w:lineRule="auto"/>
        <w:jc w:val="both"/>
        <w:rPr>
          <w:rFonts w:ascii="Arial" w:hAnsi="Arial" w:cs="Arial"/>
          <w:sz w:val="24"/>
        </w:rPr>
      </w:pPr>
      <w:r w:rsidRPr="006A4E2B">
        <w:rPr>
          <w:rFonts w:ascii="Arial" w:hAnsi="Arial" w:cs="Arial"/>
          <w:b/>
          <w:bCs/>
          <w:color w:val="000000"/>
          <w:sz w:val="24"/>
          <w:szCs w:val="23"/>
        </w:rPr>
        <w:t>Reply</w:t>
      </w:r>
      <w:r w:rsidRPr="006A4E2B">
        <w:rPr>
          <w:rFonts w:ascii="Arial" w:hAnsi="Arial" w:cs="Arial"/>
          <w:color w:val="000000"/>
          <w:sz w:val="24"/>
          <w:szCs w:val="23"/>
        </w:rPr>
        <w:t>:  This is another one of the “fibs” Fathi Yusuf relies on to get himself out of tr</w:t>
      </w:r>
      <w:r w:rsidR="006A4E2B" w:rsidRPr="006A4E2B">
        <w:rPr>
          <w:rFonts w:ascii="Arial" w:hAnsi="Arial" w:cs="Arial"/>
          <w:color w:val="000000"/>
          <w:sz w:val="24"/>
          <w:szCs w:val="23"/>
        </w:rPr>
        <w:t xml:space="preserve">ouble.  </w:t>
      </w:r>
      <w:r w:rsidR="006A4E2B">
        <w:rPr>
          <w:rFonts w:ascii="Arial" w:hAnsi="Arial" w:cs="Arial"/>
          <w:sz w:val="24"/>
        </w:rPr>
        <w:t xml:space="preserve">His minor “imprecision” </w:t>
      </w:r>
      <w:r w:rsidR="006A4E2B" w:rsidRPr="006A4E2B">
        <w:rPr>
          <w:rFonts w:ascii="Arial" w:hAnsi="Arial" w:cs="Arial"/>
          <w:sz w:val="24"/>
        </w:rPr>
        <w:t xml:space="preserve">is almost a 100% </w:t>
      </w:r>
      <w:r w:rsidR="006A4E2B">
        <w:rPr>
          <w:rFonts w:ascii="Arial" w:hAnsi="Arial" w:cs="Arial"/>
          <w:sz w:val="24"/>
        </w:rPr>
        <w:t>off</w:t>
      </w:r>
      <w:r w:rsidR="006A4E2B" w:rsidRPr="006A4E2B">
        <w:rPr>
          <w:rFonts w:ascii="Arial" w:hAnsi="Arial" w:cs="Arial"/>
          <w:sz w:val="24"/>
        </w:rPr>
        <w:t>.</w:t>
      </w:r>
      <w:r w:rsidR="006A4E2B">
        <w:rPr>
          <w:rFonts w:ascii="Arial" w:hAnsi="Arial" w:cs="Arial"/>
          <w:sz w:val="24"/>
        </w:rPr>
        <w:t xml:space="preserve">  Further, United offers no corroborating evidence that the rent charged at the time was a low amount – no expert report, no comparative analysis of other grocery store rents in the Virgin Islands and no comparative analysis of other business in stores of a similar size were offered to substantiate Yusuf’s statement.  The only evidence is Yusuf’s say so.</w:t>
      </w:r>
    </w:p>
    <w:p w14:paraId="42A58F63" w14:textId="48A4BE63" w:rsidR="002D04AB" w:rsidRPr="00D058A9" w:rsidRDefault="0054528D" w:rsidP="00D058A9">
      <w:pPr>
        <w:pStyle w:val="Default"/>
        <w:ind w:left="720" w:right="720"/>
        <w:jc w:val="both"/>
        <w:outlineLvl w:val="0"/>
        <w:rPr>
          <w:szCs w:val="23"/>
        </w:rPr>
      </w:pPr>
      <w:r w:rsidRPr="00D058A9">
        <w:rPr>
          <w:b/>
          <w:bCs/>
          <w:shd w:val="clear" w:color="auto" w:fill="FFFFFF"/>
        </w:rPr>
        <w:t xml:space="preserve">Hamed SOF </w:t>
      </w:r>
      <w:r w:rsidRPr="00D058A9">
        <w:rPr>
          <w:b/>
          <w:bCs/>
        </w:rPr>
        <w:t xml:space="preserve">¶ 9:  </w:t>
      </w:r>
      <w:r w:rsidR="002D04AB" w:rsidRPr="00D058A9">
        <w:rPr>
          <w:szCs w:val="23"/>
        </w:rPr>
        <w:t>Judge Brady also found in his April 27, 2015 Order that rent from 2012-March 8, 2015 was to be charged at a rate of $10.12 per square foot (Plaza Extra East grocery store is 69,680 square feet and rent was $58,791.38 per month) (</w:t>
      </w:r>
      <w:r w:rsidR="002D04AB" w:rsidRPr="00D058A9">
        <w:rPr>
          <w:b/>
          <w:bCs/>
          <w:szCs w:val="23"/>
        </w:rPr>
        <w:t>Exhibit 12</w:t>
      </w:r>
      <w:r w:rsidR="002D04AB" w:rsidRPr="00D058A9">
        <w:rPr>
          <w:szCs w:val="23"/>
        </w:rPr>
        <w:t>, pp. 2, 11-12), the same amount of rent charged for 2004-2011. (</w:t>
      </w:r>
      <w:r w:rsidR="002D04AB" w:rsidRPr="00D058A9">
        <w:rPr>
          <w:b/>
          <w:bCs/>
          <w:szCs w:val="23"/>
        </w:rPr>
        <w:t>Exhibit 12</w:t>
      </w:r>
      <w:r w:rsidR="002D04AB" w:rsidRPr="00D058A9">
        <w:rPr>
          <w:szCs w:val="23"/>
        </w:rPr>
        <w:t xml:space="preserve">, p. 10) </w:t>
      </w:r>
      <w:proofErr w:type="gramStart"/>
      <w:r w:rsidR="002D04AB" w:rsidRPr="00D058A9">
        <w:rPr>
          <w:szCs w:val="23"/>
        </w:rPr>
        <w:t>. . . .</w:t>
      </w:r>
      <w:proofErr w:type="gramEnd"/>
    </w:p>
    <w:p w14:paraId="1E1FB061" w14:textId="7328A77D" w:rsidR="0054528D" w:rsidRPr="00D058A9" w:rsidRDefault="0054528D" w:rsidP="00D058A9">
      <w:pPr>
        <w:spacing w:after="0" w:line="240" w:lineRule="auto"/>
        <w:ind w:left="720" w:right="720"/>
        <w:jc w:val="both"/>
        <w:outlineLvl w:val="0"/>
        <w:rPr>
          <w:rFonts w:ascii="Arial" w:hAnsi="Arial" w:cs="Arial"/>
          <w:color w:val="000000"/>
          <w:sz w:val="24"/>
          <w:szCs w:val="23"/>
        </w:rPr>
      </w:pPr>
    </w:p>
    <w:p w14:paraId="59955186" w14:textId="50656077" w:rsidR="00D058A9" w:rsidRPr="00D058A9" w:rsidRDefault="002D04AB" w:rsidP="00D058A9">
      <w:pPr>
        <w:pStyle w:val="Default"/>
        <w:ind w:left="720" w:right="720"/>
        <w:jc w:val="both"/>
        <w:outlineLvl w:val="0"/>
        <w:rPr>
          <w:szCs w:val="23"/>
        </w:rPr>
      </w:pPr>
      <w:r w:rsidRPr="00D058A9">
        <w:rPr>
          <w:b/>
          <w:bCs/>
          <w:szCs w:val="23"/>
        </w:rPr>
        <w:t>United Response to Hamed SOF</w:t>
      </w:r>
      <w:r w:rsidRPr="00D058A9">
        <w:rPr>
          <w:szCs w:val="23"/>
        </w:rPr>
        <w:t xml:space="preserve"> </w:t>
      </w:r>
      <w:r w:rsidRPr="00D058A9">
        <w:rPr>
          <w:b/>
          <w:bCs/>
        </w:rPr>
        <w:t xml:space="preserve">¶ 9:  </w:t>
      </w:r>
      <w:r w:rsidRPr="002D04AB">
        <w:rPr>
          <w:szCs w:val="23"/>
        </w:rPr>
        <w:t xml:space="preserve">Disputed. Judge Brady never found in his April 27, 2015 order that the parties agreed to a $10.12 per square foot rental rate for the 2004 to 2011 and 2012 – 2015 periods. The agreed-upon rental rate for the 2004 to 2011 period was not a price per square foot rate, but instead a formula that </w:t>
      </w:r>
      <w:r w:rsidR="00D058A9" w:rsidRPr="00D058A9">
        <w:rPr>
          <w:szCs w:val="23"/>
        </w:rPr>
        <w:t xml:space="preserve">calculated the annual rents as a percentage of annual sales at the Plaza Extra Tutu Park store and then applied that percentage to the Plaza Extra East sales to determine rent. </w:t>
      </w:r>
      <w:r w:rsidR="00D058A9" w:rsidRPr="00D058A9">
        <w:rPr>
          <w:i/>
          <w:iCs/>
          <w:szCs w:val="23"/>
        </w:rPr>
        <w:t xml:space="preserve">See </w:t>
      </w:r>
      <w:r w:rsidR="00D058A9" w:rsidRPr="00D058A9">
        <w:rPr>
          <w:b/>
          <w:bCs/>
          <w:szCs w:val="23"/>
        </w:rPr>
        <w:t>Exhibit 12</w:t>
      </w:r>
      <w:r w:rsidR="00D058A9" w:rsidRPr="00D058A9">
        <w:rPr>
          <w:szCs w:val="23"/>
        </w:rPr>
        <w:t xml:space="preserve">, September 5, 2013 Declaration of Fathi Yusuf, ¶6. Judge Brady found in his April 27, 2015 Order that the parties agreed to this formula for calculating rent, and he used it to calculate rent due for the 2012 to 2015 </w:t>
      </w:r>
      <w:proofErr w:type="gramStart"/>
      <w:r w:rsidR="00D058A9" w:rsidRPr="00D058A9">
        <w:rPr>
          <w:szCs w:val="23"/>
        </w:rPr>
        <w:t>time period</w:t>
      </w:r>
      <w:proofErr w:type="gramEnd"/>
      <w:r w:rsidR="00D058A9" w:rsidRPr="00D058A9">
        <w:rPr>
          <w:szCs w:val="23"/>
        </w:rPr>
        <w:t xml:space="preserve">. </w:t>
      </w:r>
      <w:r w:rsidR="00D058A9" w:rsidRPr="00D058A9">
        <w:rPr>
          <w:i/>
          <w:iCs/>
          <w:szCs w:val="23"/>
        </w:rPr>
        <w:t xml:space="preserve">See </w:t>
      </w:r>
      <w:r w:rsidR="00D058A9" w:rsidRPr="00D058A9">
        <w:rPr>
          <w:szCs w:val="23"/>
        </w:rPr>
        <w:t xml:space="preserve">Hamed’s Exhibit 12, p. 11. </w:t>
      </w:r>
    </w:p>
    <w:p w14:paraId="3F39D500" w14:textId="1F897A28" w:rsidR="002D04AB" w:rsidRPr="002D04AB" w:rsidRDefault="002D04AB" w:rsidP="002D04AB">
      <w:pPr>
        <w:autoSpaceDE w:val="0"/>
        <w:autoSpaceDN w:val="0"/>
        <w:adjustRightInd w:val="0"/>
        <w:spacing w:after="0" w:line="240" w:lineRule="auto"/>
        <w:jc w:val="both"/>
        <w:rPr>
          <w:rFonts w:ascii="Times New Roman" w:hAnsi="Times New Roman" w:cs="Times New Roman"/>
          <w:color w:val="000000"/>
          <w:sz w:val="23"/>
          <w:szCs w:val="23"/>
        </w:rPr>
      </w:pPr>
    </w:p>
    <w:p w14:paraId="79AE6A35" w14:textId="77FE82C1" w:rsidR="002D04AB" w:rsidRDefault="00823B98" w:rsidP="006A4E2B">
      <w:pPr>
        <w:spacing w:after="0" w:line="480" w:lineRule="auto"/>
        <w:jc w:val="both"/>
        <w:rPr>
          <w:rFonts w:ascii="Arial" w:hAnsi="Arial" w:cs="Arial"/>
          <w:sz w:val="24"/>
        </w:rPr>
      </w:pPr>
      <w:r w:rsidRPr="00823B98">
        <w:rPr>
          <w:rFonts w:ascii="Arial" w:hAnsi="Arial" w:cs="Arial"/>
          <w:b/>
          <w:bCs/>
          <w:color w:val="000000"/>
          <w:sz w:val="24"/>
          <w:szCs w:val="23"/>
        </w:rPr>
        <w:t>Reply</w:t>
      </w:r>
      <w:r>
        <w:rPr>
          <w:rFonts w:ascii="Arial" w:hAnsi="Arial" w:cs="Arial"/>
          <w:color w:val="000000"/>
          <w:sz w:val="24"/>
          <w:szCs w:val="23"/>
        </w:rPr>
        <w:t xml:space="preserve">:  United is engaging in an exercise </w:t>
      </w:r>
      <w:r w:rsidR="005F050E">
        <w:rPr>
          <w:rFonts w:ascii="Arial" w:hAnsi="Arial" w:cs="Arial"/>
          <w:color w:val="000000"/>
          <w:sz w:val="24"/>
          <w:szCs w:val="23"/>
        </w:rPr>
        <w:t>in</w:t>
      </w:r>
      <w:r>
        <w:rPr>
          <w:rFonts w:ascii="Arial" w:hAnsi="Arial" w:cs="Arial"/>
          <w:color w:val="000000"/>
          <w:sz w:val="24"/>
          <w:szCs w:val="23"/>
        </w:rPr>
        <w:t xml:space="preserve"> semantics.  It </w:t>
      </w:r>
      <w:proofErr w:type="gramStart"/>
      <w:r>
        <w:rPr>
          <w:rFonts w:ascii="Arial" w:hAnsi="Arial" w:cs="Arial"/>
          <w:color w:val="000000"/>
          <w:sz w:val="24"/>
          <w:szCs w:val="23"/>
        </w:rPr>
        <w:t>doesn’t</w:t>
      </w:r>
      <w:proofErr w:type="gramEnd"/>
      <w:r>
        <w:rPr>
          <w:rFonts w:ascii="Arial" w:hAnsi="Arial" w:cs="Arial"/>
          <w:color w:val="000000"/>
          <w:sz w:val="24"/>
          <w:szCs w:val="23"/>
        </w:rPr>
        <w:t xml:space="preserve"> matter how </w:t>
      </w:r>
      <w:r w:rsidR="005F050E">
        <w:rPr>
          <w:rFonts w:ascii="Arial" w:hAnsi="Arial" w:cs="Arial"/>
          <w:color w:val="000000"/>
          <w:sz w:val="24"/>
          <w:szCs w:val="23"/>
        </w:rPr>
        <w:t>the rent is</w:t>
      </w:r>
      <w:r>
        <w:rPr>
          <w:rFonts w:ascii="Arial" w:hAnsi="Arial" w:cs="Arial"/>
          <w:color w:val="000000"/>
          <w:sz w:val="24"/>
          <w:szCs w:val="23"/>
        </w:rPr>
        <w:t xml:space="preserve"> characterized—one of the alleged rationales for the </w:t>
      </w:r>
      <w:r w:rsidR="002052BD">
        <w:rPr>
          <w:rFonts w:ascii="Arial" w:hAnsi="Arial" w:cs="Arial"/>
          <w:color w:val="000000"/>
          <w:sz w:val="24"/>
          <w:szCs w:val="23"/>
        </w:rPr>
        <w:t>tradeoff</w:t>
      </w:r>
      <w:r>
        <w:rPr>
          <w:rFonts w:ascii="Arial" w:hAnsi="Arial" w:cs="Arial"/>
          <w:color w:val="000000"/>
          <w:sz w:val="24"/>
          <w:szCs w:val="23"/>
        </w:rPr>
        <w:t xml:space="preserve"> of the Partnership paying the </w:t>
      </w:r>
      <w:r>
        <w:rPr>
          <w:rFonts w:ascii="Arial" w:hAnsi="Arial" w:cs="Arial"/>
          <w:color w:val="000000"/>
          <w:sz w:val="24"/>
          <w:szCs w:val="23"/>
        </w:rPr>
        <w:lastRenderedPageBreak/>
        <w:t xml:space="preserve">Shopping Center’s GRTs was low rent for the Partnership.  </w:t>
      </w:r>
      <w:r w:rsidR="002052BD">
        <w:rPr>
          <w:rFonts w:ascii="Arial" w:hAnsi="Arial" w:cs="Arial"/>
          <w:color w:val="000000"/>
          <w:sz w:val="24"/>
          <w:szCs w:val="23"/>
        </w:rPr>
        <w:t>Low rent was</w:t>
      </w:r>
      <w:r>
        <w:rPr>
          <w:rFonts w:ascii="Arial" w:hAnsi="Arial" w:cs="Arial"/>
          <w:color w:val="000000"/>
          <w:sz w:val="24"/>
          <w:szCs w:val="23"/>
        </w:rPr>
        <w:t xml:space="preserve"> not p</w:t>
      </w:r>
      <w:r w:rsidR="00565FD9">
        <w:rPr>
          <w:rFonts w:ascii="Arial" w:hAnsi="Arial" w:cs="Arial"/>
          <w:color w:val="000000"/>
          <w:sz w:val="24"/>
          <w:szCs w:val="23"/>
        </w:rPr>
        <w:t>roved by United in 1986</w:t>
      </w:r>
      <w:r>
        <w:rPr>
          <w:rFonts w:ascii="Arial" w:hAnsi="Arial" w:cs="Arial"/>
          <w:color w:val="000000"/>
          <w:sz w:val="24"/>
          <w:szCs w:val="23"/>
        </w:rPr>
        <w:t xml:space="preserve"> from </w:t>
      </w:r>
      <w:r w:rsidR="00565FD9">
        <w:rPr>
          <w:rFonts w:ascii="Arial" w:hAnsi="Arial" w:cs="Arial"/>
          <w:color w:val="000000"/>
          <w:sz w:val="24"/>
          <w:szCs w:val="23"/>
        </w:rPr>
        <w:t xml:space="preserve">United certainly did not prove that the rent for </w:t>
      </w:r>
      <w:r>
        <w:rPr>
          <w:rFonts w:ascii="Arial" w:hAnsi="Arial" w:cs="Arial"/>
          <w:color w:val="000000"/>
          <w:sz w:val="24"/>
          <w:szCs w:val="23"/>
        </w:rPr>
        <w:t>2012-2015</w:t>
      </w:r>
      <w:r w:rsidR="00565FD9">
        <w:rPr>
          <w:rFonts w:ascii="Arial" w:hAnsi="Arial" w:cs="Arial"/>
          <w:color w:val="000000"/>
          <w:sz w:val="24"/>
          <w:szCs w:val="23"/>
        </w:rPr>
        <w:t xml:space="preserve"> was low.  Therefore,</w:t>
      </w:r>
      <w:r w:rsidR="004626BB">
        <w:rPr>
          <w:rFonts w:ascii="Arial" w:hAnsi="Arial" w:cs="Arial"/>
          <w:color w:val="000000"/>
          <w:sz w:val="24"/>
          <w:szCs w:val="23"/>
        </w:rPr>
        <w:t xml:space="preserve"> </w:t>
      </w:r>
      <w:r w:rsidR="00565FD9">
        <w:rPr>
          <w:rFonts w:ascii="Arial" w:hAnsi="Arial" w:cs="Arial"/>
          <w:color w:val="000000"/>
          <w:sz w:val="24"/>
          <w:szCs w:val="23"/>
        </w:rPr>
        <w:t>those</w:t>
      </w:r>
      <w:r w:rsidR="004626BB">
        <w:rPr>
          <w:rFonts w:ascii="Arial" w:hAnsi="Arial" w:cs="Arial"/>
          <w:color w:val="000000"/>
          <w:sz w:val="24"/>
          <w:szCs w:val="23"/>
        </w:rPr>
        <w:t xml:space="preserve"> fact</w:t>
      </w:r>
      <w:r w:rsidR="00565FD9">
        <w:rPr>
          <w:rFonts w:ascii="Arial" w:hAnsi="Arial" w:cs="Arial"/>
          <w:color w:val="000000"/>
          <w:sz w:val="24"/>
          <w:szCs w:val="23"/>
        </w:rPr>
        <w:t>s</w:t>
      </w:r>
      <w:r w:rsidR="004626BB">
        <w:rPr>
          <w:rFonts w:ascii="Arial" w:hAnsi="Arial" w:cs="Arial"/>
          <w:color w:val="000000"/>
          <w:sz w:val="24"/>
          <w:szCs w:val="23"/>
        </w:rPr>
        <w:t xml:space="preserve"> eliminate one of the rationales that Yusuf offered for having the Partnership pay the United Shopping Center’s GRTs</w:t>
      </w:r>
      <w:r>
        <w:rPr>
          <w:rFonts w:ascii="Arial" w:hAnsi="Arial" w:cs="Arial"/>
          <w:color w:val="000000"/>
          <w:sz w:val="24"/>
          <w:szCs w:val="23"/>
        </w:rPr>
        <w:t>.</w:t>
      </w:r>
      <w:r w:rsidR="002052BD">
        <w:rPr>
          <w:rFonts w:ascii="Arial" w:hAnsi="Arial" w:cs="Arial"/>
          <w:color w:val="000000"/>
          <w:sz w:val="24"/>
          <w:szCs w:val="23"/>
        </w:rPr>
        <w:t xml:space="preserve"> United failed to provide any </w:t>
      </w:r>
      <w:r w:rsidR="002052BD">
        <w:rPr>
          <w:rFonts w:ascii="Arial" w:hAnsi="Arial" w:cs="Arial"/>
          <w:sz w:val="24"/>
        </w:rPr>
        <w:t xml:space="preserve">expert reports, comparative analysis of other grocery store rents </w:t>
      </w:r>
      <w:r w:rsidR="005F050E">
        <w:rPr>
          <w:rFonts w:ascii="Arial" w:hAnsi="Arial" w:cs="Arial"/>
          <w:sz w:val="24"/>
        </w:rPr>
        <w:t xml:space="preserve">on St. Croix </w:t>
      </w:r>
      <w:r w:rsidR="002052BD">
        <w:rPr>
          <w:rFonts w:ascii="Arial" w:hAnsi="Arial" w:cs="Arial"/>
          <w:sz w:val="24"/>
        </w:rPr>
        <w:t>or comparative analysis of other business in stores of a similar size</w:t>
      </w:r>
      <w:r w:rsidR="005F050E">
        <w:rPr>
          <w:rFonts w:ascii="Arial" w:hAnsi="Arial" w:cs="Arial"/>
          <w:sz w:val="24"/>
        </w:rPr>
        <w:t xml:space="preserve"> to substantiate his claim that the $10.12 per square foot rental rate was low.</w:t>
      </w:r>
    </w:p>
    <w:p w14:paraId="0A2DDED0" w14:textId="1CC9930D" w:rsidR="00F14409" w:rsidRPr="007756A5" w:rsidRDefault="00B05CE2" w:rsidP="007756A5">
      <w:pPr>
        <w:pStyle w:val="Default"/>
        <w:ind w:left="720" w:right="720"/>
        <w:jc w:val="both"/>
        <w:outlineLvl w:val="0"/>
        <w:rPr>
          <w:szCs w:val="23"/>
        </w:rPr>
      </w:pPr>
      <w:r w:rsidRPr="007756A5">
        <w:rPr>
          <w:b/>
          <w:bCs/>
          <w:shd w:val="clear" w:color="auto" w:fill="FFFFFF"/>
        </w:rPr>
        <w:t xml:space="preserve">Hamed SOF </w:t>
      </w:r>
      <w:r w:rsidRPr="007756A5">
        <w:rPr>
          <w:b/>
          <w:bCs/>
        </w:rPr>
        <w:t xml:space="preserve">¶ </w:t>
      </w:r>
      <w:r w:rsidR="00F14409" w:rsidRPr="007756A5">
        <w:rPr>
          <w:b/>
          <w:bCs/>
        </w:rPr>
        <w:t>10</w:t>
      </w:r>
      <w:r w:rsidRPr="007756A5">
        <w:rPr>
          <w:b/>
          <w:bCs/>
        </w:rPr>
        <w:t xml:space="preserve">:  </w:t>
      </w:r>
      <w:r w:rsidR="00F14409" w:rsidRPr="007756A5">
        <w:rPr>
          <w:szCs w:val="23"/>
        </w:rPr>
        <w:t xml:space="preserve">On January 21, 2020, Mr. Yusuf also testified to another alleged trade-off for the agreement that the Partnership would pay the gross receipt taxes and property insurance for the Yusuf family-owned United Shopping Center. In exchange for paying the gross receipt taxes for the Yusuf family owned United Shopping Center, the Partnership would get the full depreciation of the United Shopping Center on its taxes. </w:t>
      </w:r>
    </w:p>
    <w:p w14:paraId="772608E0" w14:textId="7AD54CBF" w:rsidR="00B05CE2" w:rsidRPr="007756A5" w:rsidRDefault="00B05CE2" w:rsidP="007756A5">
      <w:pPr>
        <w:spacing w:after="0" w:line="240" w:lineRule="auto"/>
        <w:ind w:left="720" w:right="720"/>
        <w:jc w:val="both"/>
        <w:outlineLvl w:val="0"/>
        <w:rPr>
          <w:rFonts w:ascii="Arial" w:hAnsi="Arial" w:cs="Arial"/>
          <w:color w:val="000000"/>
          <w:sz w:val="24"/>
          <w:szCs w:val="23"/>
        </w:rPr>
      </w:pPr>
    </w:p>
    <w:p w14:paraId="4AA75E3E" w14:textId="2B12C487" w:rsidR="007756A5" w:rsidRDefault="00F14409" w:rsidP="007756A5">
      <w:pPr>
        <w:pStyle w:val="Default"/>
        <w:ind w:left="720" w:right="720"/>
        <w:jc w:val="both"/>
        <w:outlineLvl w:val="0"/>
        <w:rPr>
          <w:szCs w:val="23"/>
        </w:rPr>
      </w:pPr>
      <w:r w:rsidRPr="007756A5">
        <w:rPr>
          <w:b/>
          <w:bCs/>
          <w:szCs w:val="23"/>
        </w:rPr>
        <w:t>United Response to Hamed SOF</w:t>
      </w:r>
      <w:r w:rsidRPr="007756A5">
        <w:rPr>
          <w:szCs w:val="23"/>
        </w:rPr>
        <w:t xml:space="preserve"> </w:t>
      </w:r>
      <w:r w:rsidRPr="007756A5">
        <w:rPr>
          <w:b/>
          <w:bCs/>
        </w:rPr>
        <w:t xml:space="preserve">¶ 10:  </w:t>
      </w:r>
      <w:r w:rsidR="007756A5" w:rsidRPr="007756A5">
        <w:rPr>
          <w:szCs w:val="23"/>
        </w:rPr>
        <w:t xml:space="preserve">Disputed, because the summary of the quoted testimony is inaccurate, insofar as Mr. Yusuf did not use the words “trade-off” or “exchange” to characterize depreciation of the United Shopping Center. </w:t>
      </w:r>
    </w:p>
    <w:p w14:paraId="0A0A273E" w14:textId="77777777" w:rsidR="00713E91" w:rsidRPr="007756A5" w:rsidRDefault="00713E91" w:rsidP="007756A5">
      <w:pPr>
        <w:pStyle w:val="Default"/>
        <w:ind w:left="720" w:right="720"/>
        <w:jc w:val="both"/>
        <w:outlineLvl w:val="0"/>
        <w:rPr>
          <w:szCs w:val="23"/>
        </w:rPr>
      </w:pPr>
    </w:p>
    <w:p w14:paraId="1B57CC26" w14:textId="6481BD49" w:rsidR="00713E91" w:rsidRPr="006A4E2B" w:rsidRDefault="00713E91" w:rsidP="006A4E2B">
      <w:pPr>
        <w:spacing w:after="0" w:line="480" w:lineRule="auto"/>
        <w:jc w:val="both"/>
        <w:rPr>
          <w:rFonts w:ascii="Arial" w:hAnsi="Arial" w:cs="Arial"/>
          <w:color w:val="000000"/>
          <w:sz w:val="24"/>
          <w:szCs w:val="23"/>
        </w:rPr>
      </w:pPr>
      <w:r w:rsidRPr="00823B98">
        <w:rPr>
          <w:rFonts w:ascii="Arial" w:hAnsi="Arial" w:cs="Arial"/>
          <w:b/>
          <w:bCs/>
          <w:color w:val="000000"/>
          <w:sz w:val="24"/>
          <w:szCs w:val="23"/>
        </w:rPr>
        <w:t>Reply</w:t>
      </w:r>
      <w:r>
        <w:rPr>
          <w:rFonts w:ascii="Arial" w:hAnsi="Arial" w:cs="Arial"/>
          <w:color w:val="000000"/>
          <w:sz w:val="24"/>
          <w:szCs w:val="23"/>
        </w:rPr>
        <w:t>:  Again, this is an exercise in semantics.  Yusuf testified that one of the rationales for why the Partnership had to pay the Yusuf family-owned Shopping Center GRTs was that the Partnership would get the full depreciation of the Shopping Center on its taxes.</w:t>
      </w:r>
    </w:p>
    <w:p w14:paraId="028D0253" w14:textId="769EE9FD" w:rsidR="000E5ADF" w:rsidRPr="004626BB" w:rsidRDefault="000E26AF" w:rsidP="004626BB">
      <w:pPr>
        <w:pStyle w:val="Default"/>
        <w:ind w:left="720" w:right="720"/>
        <w:jc w:val="both"/>
        <w:outlineLvl w:val="0"/>
        <w:rPr>
          <w:szCs w:val="23"/>
        </w:rPr>
      </w:pPr>
      <w:r w:rsidRPr="004626BB">
        <w:rPr>
          <w:b/>
          <w:bCs/>
          <w:shd w:val="clear" w:color="auto" w:fill="FFFFFF"/>
        </w:rPr>
        <w:t xml:space="preserve">Hamed SOF </w:t>
      </w:r>
      <w:r w:rsidRPr="004626BB">
        <w:rPr>
          <w:b/>
          <w:bCs/>
        </w:rPr>
        <w:t>¶ 1</w:t>
      </w:r>
      <w:r w:rsidR="000E5ADF" w:rsidRPr="004626BB">
        <w:rPr>
          <w:b/>
          <w:bCs/>
        </w:rPr>
        <w:t xml:space="preserve">2: </w:t>
      </w:r>
      <w:r w:rsidR="000E5ADF" w:rsidRPr="004626BB">
        <w:rPr>
          <w:szCs w:val="23"/>
        </w:rPr>
        <w:t>It is undisputed that Fathi Yusuf and the United Corporation have not provided any evidence that the Partnership got the depreciation value of the United Shopping Center on its taxes from 2012-March 8, 2015, the time period of this claim. (</w:t>
      </w:r>
      <w:r w:rsidR="000E5ADF" w:rsidRPr="004626BB">
        <w:rPr>
          <w:b/>
          <w:bCs/>
          <w:szCs w:val="23"/>
        </w:rPr>
        <w:t>Exhibit 8</w:t>
      </w:r>
      <w:r w:rsidR="000E5ADF" w:rsidRPr="004626BB">
        <w:rPr>
          <w:szCs w:val="23"/>
        </w:rPr>
        <w:t xml:space="preserve">) </w:t>
      </w:r>
    </w:p>
    <w:p w14:paraId="2BD3C27A" w14:textId="50682A25" w:rsidR="00535D9A" w:rsidRPr="004626BB" w:rsidRDefault="00535D9A" w:rsidP="004626BB">
      <w:pPr>
        <w:spacing w:after="0" w:line="240" w:lineRule="auto"/>
        <w:ind w:left="720" w:right="720"/>
        <w:jc w:val="both"/>
        <w:outlineLvl w:val="0"/>
        <w:rPr>
          <w:rFonts w:ascii="Arial" w:hAnsi="Arial" w:cs="Arial"/>
          <w:b/>
          <w:bCs/>
          <w:sz w:val="24"/>
        </w:rPr>
      </w:pPr>
    </w:p>
    <w:p w14:paraId="6F1518AE" w14:textId="1760B6F6" w:rsidR="004626BB" w:rsidRPr="004626BB" w:rsidRDefault="000E5ADF" w:rsidP="004626BB">
      <w:pPr>
        <w:pStyle w:val="Default"/>
        <w:ind w:left="720" w:right="720"/>
        <w:jc w:val="both"/>
        <w:outlineLvl w:val="0"/>
        <w:rPr>
          <w:szCs w:val="23"/>
        </w:rPr>
      </w:pPr>
      <w:r w:rsidRPr="004626BB">
        <w:rPr>
          <w:b/>
          <w:bCs/>
          <w:szCs w:val="23"/>
        </w:rPr>
        <w:t>United Response to Hamed SOF</w:t>
      </w:r>
      <w:r w:rsidRPr="004626BB">
        <w:rPr>
          <w:szCs w:val="23"/>
        </w:rPr>
        <w:t xml:space="preserve"> </w:t>
      </w:r>
      <w:r w:rsidRPr="004626BB">
        <w:rPr>
          <w:b/>
          <w:bCs/>
        </w:rPr>
        <w:t xml:space="preserve">¶ 12:  </w:t>
      </w:r>
      <w:r w:rsidR="004626BB" w:rsidRPr="004626BB">
        <w:rPr>
          <w:szCs w:val="23"/>
        </w:rPr>
        <w:t xml:space="preserve">United does not dispute that the Partnership tax returns for the 2013 to 2015 tax years do not show a deduction for depreciation for the United Shopping Center. From tax years 2013, John Gaffney began preparing separate United and Partnership tax returns, and building depreciation would not be shown as a deduction on those returns as it had been when supermarket income was being reported on United Corporation returns. </w:t>
      </w:r>
      <w:r w:rsidR="004626BB" w:rsidRPr="004626BB">
        <w:rPr>
          <w:i/>
          <w:iCs/>
          <w:szCs w:val="23"/>
        </w:rPr>
        <w:t xml:space="preserve">See </w:t>
      </w:r>
      <w:r w:rsidR="004626BB" w:rsidRPr="004626BB">
        <w:rPr>
          <w:szCs w:val="23"/>
        </w:rPr>
        <w:t xml:space="preserve">Exhibit 1, p. 122. </w:t>
      </w:r>
    </w:p>
    <w:p w14:paraId="4725B79D" w14:textId="3C0E3BD4" w:rsidR="000E5ADF" w:rsidRDefault="000E5ADF" w:rsidP="004626BB">
      <w:pPr>
        <w:spacing w:after="0" w:line="240" w:lineRule="auto"/>
        <w:ind w:left="720" w:right="720"/>
        <w:jc w:val="both"/>
        <w:outlineLvl w:val="0"/>
        <w:rPr>
          <w:rFonts w:ascii="Arial" w:hAnsi="Arial" w:cs="Arial"/>
          <w:b/>
          <w:bCs/>
          <w:sz w:val="24"/>
        </w:rPr>
      </w:pPr>
    </w:p>
    <w:p w14:paraId="0919FAFA" w14:textId="27A59AB6" w:rsidR="004626BB" w:rsidRPr="004626BB" w:rsidRDefault="004626BB" w:rsidP="004626BB">
      <w:pPr>
        <w:spacing w:after="0" w:line="480" w:lineRule="auto"/>
        <w:jc w:val="both"/>
        <w:rPr>
          <w:rFonts w:ascii="Arial" w:hAnsi="Arial" w:cs="Arial"/>
          <w:sz w:val="24"/>
        </w:rPr>
      </w:pPr>
      <w:r>
        <w:rPr>
          <w:rFonts w:ascii="Arial" w:hAnsi="Arial" w:cs="Arial"/>
          <w:b/>
          <w:bCs/>
          <w:sz w:val="24"/>
        </w:rPr>
        <w:lastRenderedPageBreak/>
        <w:t>Reply:</w:t>
      </w:r>
      <w:r>
        <w:rPr>
          <w:rFonts w:ascii="Arial" w:hAnsi="Arial" w:cs="Arial"/>
          <w:sz w:val="24"/>
        </w:rPr>
        <w:t xml:space="preserve">  United’s response knocks out one of the justifications that United provided for explaining why the Partnership should pay the Shopping Center’s GRTs.  The Partnership from 2012 to 2015 did not receive the depreciation of the Shopping Center on its taxes.</w:t>
      </w:r>
    </w:p>
    <w:p w14:paraId="5C8EDDF4" w14:textId="012EF547" w:rsidR="00493366" w:rsidRPr="00610D34" w:rsidRDefault="00493366" w:rsidP="00610D34">
      <w:pPr>
        <w:autoSpaceDE w:val="0"/>
        <w:autoSpaceDN w:val="0"/>
        <w:adjustRightInd w:val="0"/>
        <w:spacing w:after="0" w:line="240" w:lineRule="auto"/>
        <w:ind w:left="720" w:right="720"/>
        <w:jc w:val="both"/>
        <w:outlineLvl w:val="0"/>
        <w:rPr>
          <w:rFonts w:ascii="Arial" w:hAnsi="Arial" w:cs="Arial"/>
          <w:color w:val="000000"/>
          <w:sz w:val="24"/>
          <w:szCs w:val="23"/>
        </w:rPr>
      </w:pPr>
      <w:r w:rsidRPr="00610D34">
        <w:rPr>
          <w:rFonts w:ascii="Arial" w:hAnsi="Arial" w:cs="Arial"/>
          <w:b/>
          <w:bCs/>
          <w:sz w:val="24"/>
          <w:shd w:val="clear" w:color="auto" w:fill="FFFFFF"/>
        </w:rPr>
        <w:t xml:space="preserve">Hamed SOF </w:t>
      </w:r>
      <w:r w:rsidRPr="00610D34">
        <w:rPr>
          <w:rFonts w:ascii="Arial" w:hAnsi="Arial" w:cs="Arial"/>
          <w:b/>
          <w:bCs/>
          <w:sz w:val="24"/>
        </w:rPr>
        <w:t xml:space="preserve">¶ 14:  </w:t>
      </w:r>
      <w:r w:rsidRPr="00493366">
        <w:rPr>
          <w:rFonts w:ascii="Arial" w:hAnsi="Arial" w:cs="Arial"/>
          <w:color w:val="000000"/>
          <w:sz w:val="24"/>
          <w:szCs w:val="23"/>
        </w:rPr>
        <w:t>Fathi Yusuf contradicted his own testimony. In an earlier deposition in 2014, Yusuf testified that the Partnership was not supposed to be paying the United Shopping Center’s GRTs until 1994</w:t>
      </w:r>
      <w:proofErr w:type="gramStart"/>
      <w:r w:rsidRPr="00493366">
        <w:rPr>
          <w:rFonts w:ascii="Arial" w:hAnsi="Arial" w:cs="Arial"/>
          <w:color w:val="000000"/>
          <w:sz w:val="24"/>
          <w:szCs w:val="23"/>
        </w:rPr>
        <w:t xml:space="preserve">. </w:t>
      </w:r>
      <w:r w:rsidRPr="00610D34">
        <w:rPr>
          <w:rFonts w:ascii="Arial" w:hAnsi="Arial" w:cs="Arial"/>
          <w:color w:val="000000"/>
          <w:sz w:val="24"/>
          <w:szCs w:val="23"/>
        </w:rPr>
        <w:t>. . .</w:t>
      </w:r>
      <w:proofErr w:type="gramEnd"/>
    </w:p>
    <w:p w14:paraId="018455BA" w14:textId="7C970E1D" w:rsidR="00493366" w:rsidRPr="00610D34" w:rsidRDefault="00493366" w:rsidP="00610D34">
      <w:pPr>
        <w:autoSpaceDE w:val="0"/>
        <w:autoSpaceDN w:val="0"/>
        <w:adjustRightInd w:val="0"/>
        <w:spacing w:after="0" w:line="240" w:lineRule="auto"/>
        <w:ind w:left="720" w:right="720"/>
        <w:jc w:val="both"/>
        <w:outlineLvl w:val="0"/>
        <w:rPr>
          <w:rFonts w:ascii="Arial" w:hAnsi="Arial" w:cs="Arial"/>
          <w:color w:val="000000"/>
          <w:sz w:val="24"/>
          <w:szCs w:val="23"/>
        </w:rPr>
      </w:pPr>
    </w:p>
    <w:p w14:paraId="02B754DD" w14:textId="4E3F5310" w:rsidR="00493366" w:rsidRPr="00610D34" w:rsidRDefault="00493366" w:rsidP="00610D34">
      <w:pPr>
        <w:pStyle w:val="Default"/>
        <w:ind w:left="720" w:right="720"/>
        <w:jc w:val="both"/>
        <w:outlineLvl w:val="0"/>
        <w:rPr>
          <w:szCs w:val="23"/>
        </w:rPr>
      </w:pPr>
      <w:r w:rsidRPr="00610D34">
        <w:rPr>
          <w:b/>
          <w:bCs/>
          <w:szCs w:val="23"/>
        </w:rPr>
        <w:t>United Response to Hamed SOF</w:t>
      </w:r>
      <w:r w:rsidRPr="00610D34">
        <w:rPr>
          <w:szCs w:val="23"/>
        </w:rPr>
        <w:t xml:space="preserve"> </w:t>
      </w:r>
      <w:r w:rsidRPr="00610D34">
        <w:rPr>
          <w:b/>
          <w:bCs/>
        </w:rPr>
        <w:t xml:space="preserve">¶ 14:  </w:t>
      </w:r>
      <w:r w:rsidRPr="00610D34">
        <w:rPr>
          <w:szCs w:val="23"/>
        </w:rPr>
        <w:t xml:space="preserve">Disputed, because there is no contradiction. From context, it is clear that the Yusuf referred to 1994 because that is when, unbeknownst to him, the practice that had been in effect from 1986 to 1992 (of the Partnership paying United’s GRT’s) ceased, and United began paying its own GRTs. </w:t>
      </w:r>
    </w:p>
    <w:p w14:paraId="41633D18" w14:textId="682F8177" w:rsidR="00493366" w:rsidRPr="00493366" w:rsidRDefault="00493366" w:rsidP="00493366">
      <w:pPr>
        <w:autoSpaceDE w:val="0"/>
        <w:autoSpaceDN w:val="0"/>
        <w:adjustRightInd w:val="0"/>
        <w:spacing w:after="0" w:line="240" w:lineRule="auto"/>
        <w:jc w:val="both"/>
        <w:rPr>
          <w:rFonts w:ascii="Times New Roman" w:hAnsi="Times New Roman" w:cs="Times New Roman"/>
          <w:color w:val="000000"/>
          <w:sz w:val="23"/>
          <w:szCs w:val="23"/>
        </w:rPr>
      </w:pPr>
    </w:p>
    <w:p w14:paraId="4C901851" w14:textId="15AEFFD0" w:rsidR="000E26AF" w:rsidRDefault="00B2369B" w:rsidP="007E0D32">
      <w:pPr>
        <w:spacing w:after="0" w:line="480" w:lineRule="auto"/>
        <w:jc w:val="both"/>
        <w:rPr>
          <w:rFonts w:ascii="Arial" w:hAnsi="Arial" w:cs="Arial"/>
          <w:sz w:val="24"/>
        </w:rPr>
      </w:pPr>
      <w:r w:rsidRPr="007E0D32">
        <w:rPr>
          <w:rFonts w:ascii="Arial" w:hAnsi="Arial" w:cs="Arial"/>
          <w:b/>
          <w:bCs/>
          <w:sz w:val="24"/>
        </w:rPr>
        <w:t>Reply:</w:t>
      </w:r>
      <w:r w:rsidR="004657C5" w:rsidRPr="007E0D32">
        <w:rPr>
          <w:rFonts w:ascii="Arial" w:hAnsi="Arial" w:cs="Arial"/>
          <w:sz w:val="24"/>
        </w:rPr>
        <w:t xml:space="preserve">  </w:t>
      </w:r>
      <w:r w:rsidR="007E0D32" w:rsidRPr="007E0D32">
        <w:rPr>
          <w:rFonts w:ascii="Arial" w:hAnsi="Arial" w:cs="Arial"/>
          <w:sz w:val="24"/>
        </w:rPr>
        <w:t xml:space="preserve">This is a silly argument. Yusuf plainly testified in 2020 that the agreement began in 1986.  Years earlier, he testified in 2014 that the GRT payments were not supposed to begin until 1994. </w:t>
      </w:r>
      <w:proofErr w:type="gramStart"/>
      <w:r w:rsidR="007E0D32" w:rsidRPr="007E0D32">
        <w:rPr>
          <w:rFonts w:ascii="Arial" w:hAnsi="Arial" w:cs="Arial"/>
          <w:sz w:val="24"/>
        </w:rPr>
        <w:t>That’s</w:t>
      </w:r>
      <w:proofErr w:type="gramEnd"/>
      <w:r w:rsidR="007E0D32" w:rsidRPr="007E0D32">
        <w:rPr>
          <w:rFonts w:ascii="Arial" w:hAnsi="Arial" w:cs="Arial"/>
          <w:sz w:val="24"/>
        </w:rPr>
        <w:t xml:space="preserve"> a contradiction.</w:t>
      </w:r>
    </w:p>
    <w:p w14:paraId="68619767" w14:textId="429BB2CA" w:rsidR="00B2513C" w:rsidRPr="005E5C60" w:rsidRDefault="00C151F8" w:rsidP="005E5C60">
      <w:pPr>
        <w:pStyle w:val="Default"/>
        <w:ind w:left="720" w:right="720"/>
        <w:jc w:val="both"/>
        <w:outlineLvl w:val="0"/>
        <w:rPr>
          <w:szCs w:val="23"/>
        </w:rPr>
      </w:pPr>
      <w:r w:rsidRPr="005E5C60">
        <w:rPr>
          <w:b/>
          <w:bCs/>
          <w:shd w:val="clear" w:color="auto" w:fill="FFFFFF"/>
        </w:rPr>
        <w:t xml:space="preserve">Hamed SOF </w:t>
      </w:r>
      <w:r w:rsidRPr="005E5C60">
        <w:rPr>
          <w:b/>
          <w:bCs/>
        </w:rPr>
        <w:t xml:space="preserve">¶ 15:  </w:t>
      </w:r>
      <w:r w:rsidR="00B2513C" w:rsidRPr="005E5C60">
        <w:rPr>
          <w:szCs w:val="23"/>
        </w:rPr>
        <w:t xml:space="preserve">It is also undisputed that Wally Hamed did not write Partnership checks for the 1986 to 1992 United Shopping gross receipt taxes because he testified in his deposition that he did not have checking writing authority until 1994 on the Partnership’s Plaza Extra accounts. </w:t>
      </w:r>
      <w:r w:rsidR="00B83E8E">
        <w:rPr>
          <w:szCs w:val="23"/>
        </w:rPr>
        <w:t>. . .</w:t>
      </w:r>
    </w:p>
    <w:p w14:paraId="3D0DE171" w14:textId="77777777" w:rsidR="00B2513C" w:rsidRPr="003806A8" w:rsidRDefault="00B2513C" w:rsidP="003806A8">
      <w:pPr>
        <w:pStyle w:val="Default"/>
        <w:ind w:left="720" w:right="720"/>
        <w:jc w:val="both"/>
        <w:outlineLvl w:val="0"/>
        <w:rPr>
          <w:szCs w:val="23"/>
        </w:rPr>
      </w:pPr>
    </w:p>
    <w:p w14:paraId="3EE632F4" w14:textId="203D996D" w:rsidR="003806A8" w:rsidRPr="003806A8" w:rsidRDefault="00B2513C" w:rsidP="003806A8">
      <w:pPr>
        <w:pStyle w:val="Default"/>
        <w:ind w:left="720" w:right="720"/>
        <w:jc w:val="both"/>
        <w:outlineLvl w:val="0"/>
        <w:rPr>
          <w:szCs w:val="23"/>
        </w:rPr>
      </w:pPr>
      <w:r w:rsidRPr="003806A8">
        <w:rPr>
          <w:b/>
          <w:bCs/>
          <w:szCs w:val="23"/>
        </w:rPr>
        <w:t>United Response to Hamed SOF</w:t>
      </w:r>
      <w:r w:rsidRPr="003806A8">
        <w:rPr>
          <w:szCs w:val="23"/>
        </w:rPr>
        <w:t xml:space="preserve"> </w:t>
      </w:r>
      <w:r w:rsidRPr="003806A8">
        <w:rPr>
          <w:b/>
          <w:bCs/>
        </w:rPr>
        <w:t>¶ 15:</w:t>
      </w:r>
      <w:r w:rsidR="003806A8" w:rsidRPr="003806A8">
        <w:rPr>
          <w:b/>
          <w:bCs/>
        </w:rPr>
        <w:t xml:space="preserve"> </w:t>
      </w:r>
      <w:r w:rsidR="003806A8" w:rsidRPr="003806A8">
        <w:rPr>
          <w:szCs w:val="23"/>
        </w:rPr>
        <w:t xml:space="preserve">Disputed. Mr. Yusuf testified that Waleed Hamed wrote some of those checks. </w:t>
      </w:r>
      <w:r w:rsidR="003806A8" w:rsidRPr="003806A8">
        <w:rPr>
          <w:i/>
          <w:iCs/>
          <w:szCs w:val="23"/>
        </w:rPr>
        <w:t xml:space="preserve">See </w:t>
      </w:r>
      <w:r w:rsidR="003806A8" w:rsidRPr="003806A8">
        <w:rPr>
          <w:szCs w:val="23"/>
        </w:rPr>
        <w:t xml:space="preserve">Exhibit 1, p. 12 (testimony of Fathi Yusuf). </w:t>
      </w:r>
    </w:p>
    <w:p w14:paraId="17072C2D" w14:textId="4F6A136F" w:rsidR="00B2513C" w:rsidRPr="005E5C60" w:rsidRDefault="00B2513C" w:rsidP="005E5C60">
      <w:pPr>
        <w:spacing w:after="0" w:line="240" w:lineRule="auto"/>
        <w:ind w:left="720" w:right="720"/>
        <w:jc w:val="both"/>
        <w:outlineLvl w:val="0"/>
        <w:rPr>
          <w:rFonts w:ascii="Arial" w:hAnsi="Arial" w:cs="Arial"/>
          <w:sz w:val="24"/>
        </w:rPr>
      </w:pPr>
    </w:p>
    <w:p w14:paraId="0D605CBA" w14:textId="75451884" w:rsidR="000E26AF" w:rsidRPr="00E70814" w:rsidRDefault="003806A8" w:rsidP="00E70814">
      <w:pPr>
        <w:spacing w:after="0" w:line="480" w:lineRule="auto"/>
        <w:jc w:val="both"/>
        <w:rPr>
          <w:rFonts w:ascii="Arial" w:hAnsi="Arial" w:cs="Arial"/>
          <w:sz w:val="24"/>
        </w:rPr>
      </w:pPr>
      <w:r w:rsidRPr="00E70814">
        <w:rPr>
          <w:rFonts w:ascii="Arial" w:hAnsi="Arial" w:cs="Arial"/>
          <w:b/>
          <w:bCs/>
          <w:sz w:val="24"/>
        </w:rPr>
        <w:t>Reply:</w:t>
      </w:r>
      <w:r w:rsidRPr="00E70814">
        <w:rPr>
          <w:rFonts w:ascii="Arial" w:hAnsi="Arial" w:cs="Arial"/>
          <w:sz w:val="24"/>
        </w:rPr>
        <w:t xml:space="preserve">  Hamed stands by the testimony of Wally Hamed. United has not provided any documentation</w:t>
      </w:r>
      <w:r w:rsidR="008F6569">
        <w:rPr>
          <w:rFonts w:ascii="Arial" w:hAnsi="Arial" w:cs="Arial"/>
          <w:sz w:val="24"/>
        </w:rPr>
        <w:t xml:space="preserve"> to the contrary</w:t>
      </w:r>
      <w:r w:rsidRPr="00E70814">
        <w:rPr>
          <w:rFonts w:ascii="Arial" w:hAnsi="Arial" w:cs="Arial"/>
          <w:sz w:val="24"/>
        </w:rPr>
        <w:t>, such as bank records showing Wally Hamed had check writing authority from 1986 to 1992</w:t>
      </w:r>
      <w:r w:rsidR="00207B28">
        <w:rPr>
          <w:rFonts w:ascii="Arial" w:hAnsi="Arial" w:cs="Arial"/>
          <w:sz w:val="24"/>
        </w:rPr>
        <w:t xml:space="preserve"> or cancelled checks with Wally Hamed’s signature for that period</w:t>
      </w:r>
      <w:r w:rsidRPr="00E70814">
        <w:rPr>
          <w:rFonts w:ascii="Arial" w:hAnsi="Arial" w:cs="Arial"/>
          <w:sz w:val="24"/>
        </w:rPr>
        <w:t>.  This is another one of Yusuf’s “fibs” to enhance his version of events.</w:t>
      </w:r>
    </w:p>
    <w:p w14:paraId="30B54A09" w14:textId="51A2C3F2" w:rsidR="00FB4191" w:rsidRPr="00FB4191" w:rsidRDefault="00954116" w:rsidP="00FB4191">
      <w:pPr>
        <w:pStyle w:val="Default"/>
        <w:ind w:left="720" w:right="720"/>
        <w:jc w:val="both"/>
        <w:outlineLvl w:val="0"/>
        <w:rPr>
          <w:szCs w:val="23"/>
        </w:rPr>
      </w:pPr>
      <w:r w:rsidRPr="00FB4191">
        <w:rPr>
          <w:b/>
          <w:bCs/>
          <w:shd w:val="clear" w:color="auto" w:fill="FFFFFF"/>
        </w:rPr>
        <w:t xml:space="preserve">Hamed SOF </w:t>
      </w:r>
      <w:r w:rsidRPr="00FB4191">
        <w:rPr>
          <w:b/>
          <w:bCs/>
        </w:rPr>
        <w:t>¶ 1</w:t>
      </w:r>
      <w:r w:rsidR="00B83E8E" w:rsidRPr="00FB4191">
        <w:rPr>
          <w:b/>
          <w:bCs/>
        </w:rPr>
        <w:t>9</w:t>
      </w:r>
      <w:r w:rsidRPr="00FB4191">
        <w:rPr>
          <w:b/>
          <w:bCs/>
        </w:rPr>
        <w:t xml:space="preserve">:  </w:t>
      </w:r>
      <w:r w:rsidR="00FB4191" w:rsidRPr="00FB4191">
        <w:rPr>
          <w:szCs w:val="23"/>
        </w:rPr>
        <w:t>From about 2002 through 2012, sometimes the United Corporation paid its own gross receipt taxes on the rent proceeds from the United Shopping Center and sometimes the Partnership paid the United Shopping Center’s gross receipts</w:t>
      </w:r>
      <w:proofErr w:type="gramStart"/>
      <w:r w:rsidR="00FB4191" w:rsidRPr="00FB4191">
        <w:rPr>
          <w:szCs w:val="23"/>
        </w:rPr>
        <w:t>. . . .</w:t>
      </w:r>
      <w:proofErr w:type="gramEnd"/>
    </w:p>
    <w:p w14:paraId="1B7676BF" w14:textId="2AB63788" w:rsidR="00B83E8E" w:rsidRPr="00FB4191" w:rsidRDefault="00B83E8E" w:rsidP="00FB4191">
      <w:pPr>
        <w:spacing w:after="0" w:line="240" w:lineRule="auto"/>
        <w:ind w:right="720"/>
        <w:jc w:val="both"/>
        <w:outlineLvl w:val="0"/>
        <w:rPr>
          <w:rFonts w:ascii="Arial" w:hAnsi="Arial" w:cs="Arial"/>
          <w:b/>
          <w:bCs/>
          <w:sz w:val="24"/>
        </w:rPr>
      </w:pPr>
    </w:p>
    <w:p w14:paraId="182B7101" w14:textId="559AF320" w:rsidR="00FB4191" w:rsidRPr="00FB4191" w:rsidRDefault="008F6569" w:rsidP="00FB4191">
      <w:pPr>
        <w:pStyle w:val="Default"/>
        <w:ind w:left="720" w:right="720"/>
        <w:jc w:val="both"/>
        <w:outlineLvl w:val="0"/>
        <w:rPr>
          <w:szCs w:val="23"/>
        </w:rPr>
      </w:pPr>
      <w:r w:rsidRPr="00FB4191">
        <w:rPr>
          <w:b/>
          <w:bCs/>
          <w:szCs w:val="23"/>
        </w:rPr>
        <w:t>United Response to Hamed SOF</w:t>
      </w:r>
      <w:r w:rsidRPr="00FB4191">
        <w:rPr>
          <w:szCs w:val="23"/>
        </w:rPr>
        <w:t xml:space="preserve"> </w:t>
      </w:r>
      <w:r w:rsidRPr="00FB4191">
        <w:rPr>
          <w:b/>
          <w:bCs/>
        </w:rPr>
        <w:t>¶ 19:</w:t>
      </w:r>
      <w:r w:rsidR="00FB4191" w:rsidRPr="00FB4191">
        <w:rPr>
          <w:b/>
          <w:bCs/>
        </w:rPr>
        <w:t xml:space="preserve"> </w:t>
      </w:r>
      <w:r w:rsidR="00FB4191" w:rsidRPr="00FB4191">
        <w:rPr>
          <w:szCs w:val="23"/>
        </w:rPr>
        <w:t xml:space="preserve">Disputed, because it omits relevant testimony of John Gaffney, and fails to state that United’s GRTs on shopping center income were mostly paid from Plaza Extra accounts, and that they were only occasionally paid from United tenant accounts. John Gaffney testified that </w:t>
      </w:r>
      <w:r w:rsidR="00FB4191" w:rsidRPr="00FB4191">
        <w:rPr>
          <w:szCs w:val="23"/>
        </w:rPr>
        <w:lastRenderedPageBreak/>
        <w:t xml:space="preserve">he “saw evidence of payments coming from the Plaza – and I’m going to just say Plaza cash accounts,” with an “occasional payment out of the shopping center account” during those years. Exhibit 1, p. 135; </w:t>
      </w:r>
      <w:r w:rsidR="00FB4191" w:rsidRPr="00FB4191">
        <w:rPr>
          <w:i/>
          <w:iCs/>
          <w:szCs w:val="23"/>
        </w:rPr>
        <w:t xml:space="preserve">see also </w:t>
      </w:r>
      <w:r w:rsidR="00FB4191" w:rsidRPr="00FB4191">
        <w:rPr>
          <w:szCs w:val="23"/>
        </w:rPr>
        <w:t xml:space="preserve">Exhibit 1, p. 136 (testifying that when he began working at Plaza Extra in 2012, he “was aware of the fact that they were paying for the gross receipts taxes over in St. Thomas, because that’s where [Margie </w:t>
      </w:r>
      <w:proofErr w:type="spellStart"/>
      <w:r w:rsidR="00FB4191" w:rsidRPr="00FB4191">
        <w:rPr>
          <w:szCs w:val="23"/>
        </w:rPr>
        <w:t>Soeffing</w:t>
      </w:r>
      <w:proofErr w:type="spellEnd"/>
      <w:r w:rsidR="00FB4191" w:rsidRPr="00FB4191">
        <w:rPr>
          <w:szCs w:val="23"/>
        </w:rPr>
        <w:t xml:space="preserve">] was located and that’s where Mr. Yusuf was located at that time too”). </w:t>
      </w:r>
    </w:p>
    <w:p w14:paraId="2B7D3473" w14:textId="1639C71A" w:rsidR="00B83E8E" w:rsidRDefault="00B83E8E" w:rsidP="00461FA6">
      <w:pPr>
        <w:spacing w:after="0" w:line="240" w:lineRule="auto"/>
        <w:ind w:right="720"/>
        <w:jc w:val="both"/>
        <w:outlineLvl w:val="0"/>
        <w:rPr>
          <w:rFonts w:ascii="Arial" w:hAnsi="Arial" w:cs="Arial"/>
          <w:b/>
          <w:bCs/>
          <w:sz w:val="24"/>
        </w:rPr>
      </w:pPr>
    </w:p>
    <w:p w14:paraId="64445627" w14:textId="72BD3F4A" w:rsidR="004C6FEC" w:rsidRDefault="00F86648" w:rsidP="00420ADA">
      <w:pPr>
        <w:autoSpaceDE w:val="0"/>
        <w:autoSpaceDN w:val="0"/>
        <w:adjustRightInd w:val="0"/>
        <w:spacing w:after="0" w:line="480" w:lineRule="auto"/>
        <w:jc w:val="both"/>
        <w:rPr>
          <w:rFonts w:ascii="Arial" w:hAnsi="Arial" w:cs="Arial"/>
          <w:sz w:val="24"/>
          <w:szCs w:val="24"/>
        </w:rPr>
      </w:pPr>
      <w:r>
        <w:rPr>
          <w:rFonts w:ascii="Arial" w:hAnsi="Arial" w:cs="Arial"/>
          <w:b/>
          <w:bCs/>
          <w:sz w:val="24"/>
        </w:rPr>
        <w:t>Reply:</w:t>
      </w:r>
      <w:r w:rsidR="004C6FEC">
        <w:rPr>
          <w:rFonts w:ascii="Arial" w:hAnsi="Arial" w:cs="Arial"/>
          <w:b/>
          <w:bCs/>
          <w:sz w:val="24"/>
        </w:rPr>
        <w:t xml:space="preserve"> </w:t>
      </w:r>
      <w:r w:rsidR="004C6FEC" w:rsidRPr="004C6FEC">
        <w:rPr>
          <w:rFonts w:ascii="Arial" w:hAnsi="Arial" w:cs="Arial"/>
          <w:sz w:val="24"/>
        </w:rPr>
        <w:t>Hamed</w:t>
      </w:r>
      <w:r w:rsidR="004C6FEC">
        <w:rPr>
          <w:rFonts w:ascii="Arial" w:hAnsi="Arial" w:cs="Arial"/>
          <w:b/>
          <w:bCs/>
          <w:sz w:val="24"/>
        </w:rPr>
        <w:t xml:space="preserve"> </w:t>
      </w:r>
      <w:r w:rsidR="004C6FEC" w:rsidRPr="004C6FEC">
        <w:rPr>
          <w:rFonts w:ascii="Arial" w:hAnsi="Arial" w:cs="Arial"/>
          <w:sz w:val="24"/>
        </w:rPr>
        <w:t>obje</w:t>
      </w:r>
      <w:r w:rsidR="004C6FEC">
        <w:rPr>
          <w:rFonts w:ascii="Arial" w:hAnsi="Arial" w:cs="Arial"/>
          <w:sz w:val="24"/>
          <w:szCs w:val="24"/>
        </w:rPr>
        <w:t xml:space="preserve">cts to this characterization.  As stated above in the reply, according to John Gaffney the GRT treatment was inconsistent.  Gaffney also stated that he looked at documents from 2007-2012 and the GRT treatment was inconsistent. We </w:t>
      </w:r>
      <w:proofErr w:type="gramStart"/>
      <w:r w:rsidR="004C6FEC">
        <w:rPr>
          <w:rFonts w:ascii="Arial" w:hAnsi="Arial" w:cs="Arial"/>
          <w:sz w:val="24"/>
          <w:szCs w:val="24"/>
        </w:rPr>
        <w:t>don’t</w:t>
      </w:r>
      <w:proofErr w:type="gramEnd"/>
      <w:r w:rsidR="004C6FEC">
        <w:rPr>
          <w:rFonts w:ascii="Arial" w:hAnsi="Arial" w:cs="Arial"/>
          <w:sz w:val="24"/>
          <w:szCs w:val="24"/>
        </w:rPr>
        <w:t xml:space="preserve"> know what the treatment was between 2002-2006 </w:t>
      </w:r>
      <w:r w:rsidR="004C6FEC" w:rsidRPr="00404140">
        <w:rPr>
          <w:rFonts w:ascii="Arial" w:hAnsi="Arial" w:cs="Arial"/>
          <w:sz w:val="24"/>
          <w:szCs w:val="24"/>
        </w:rPr>
        <w:t xml:space="preserve">because United and Yusuf failed to </w:t>
      </w:r>
      <w:r w:rsidR="004C6FEC">
        <w:rPr>
          <w:rFonts w:ascii="Arial" w:hAnsi="Arial" w:cs="Arial"/>
          <w:sz w:val="24"/>
          <w:szCs w:val="24"/>
        </w:rPr>
        <w:t>produce</w:t>
      </w:r>
      <w:r w:rsidR="004C6FEC" w:rsidRPr="00404140">
        <w:rPr>
          <w:rFonts w:ascii="Arial" w:hAnsi="Arial" w:cs="Arial"/>
          <w:sz w:val="24"/>
          <w:szCs w:val="24"/>
        </w:rPr>
        <w:t xml:space="preserve"> any underlying GRT documentation for 2002-2006.  </w:t>
      </w:r>
      <w:r w:rsidR="004C6FEC">
        <w:rPr>
          <w:rFonts w:ascii="Arial" w:hAnsi="Arial" w:cs="Arial"/>
          <w:sz w:val="24"/>
          <w:szCs w:val="24"/>
        </w:rPr>
        <w:t>Despite those missing documents, h</w:t>
      </w:r>
      <w:r w:rsidR="004C6FEC" w:rsidRPr="00404140">
        <w:rPr>
          <w:rFonts w:ascii="Arial" w:hAnsi="Arial" w:cs="Arial"/>
          <w:sz w:val="24"/>
          <w:szCs w:val="24"/>
        </w:rPr>
        <w:t xml:space="preserve">owever, </w:t>
      </w:r>
      <w:r w:rsidR="004C6FEC">
        <w:rPr>
          <w:rFonts w:ascii="Arial" w:hAnsi="Arial" w:cs="Arial"/>
          <w:sz w:val="24"/>
          <w:szCs w:val="24"/>
        </w:rPr>
        <w:t xml:space="preserve">it is undisputed that </w:t>
      </w:r>
      <w:r w:rsidR="004C6FEC" w:rsidRPr="00404140">
        <w:rPr>
          <w:rFonts w:ascii="Arial" w:hAnsi="Arial" w:cs="Arial"/>
          <w:sz w:val="24"/>
          <w:szCs w:val="24"/>
        </w:rPr>
        <w:t>there was inconsistent treatment</w:t>
      </w:r>
      <w:r w:rsidR="004C6FEC">
        <w:rPr>
          <w:rFonts w:ascii="Arial" w:hAnsi="Arial" w:cs="Arial"/>
          <w:sz w:val="24"/>
          <w:szCs w:val="24"/>
        </w:rPr>
        <w:t xml:space="preserve"> regarding which entity paid the Shopping Center’s GRT</w:t>
      </w:r>
      <w:r w:rsidR="004C6FEC" w:rsidRPr="00404140">
        <w:rPr>
          <w:rFonts w:ascii="Arial" w:hAnsi="Arial" w:cs="Arial"/>
          <w:sz w:val="24"/>
          <w:szCs w:val="24"/>
        </w:rPr>
        <w:t xml:space="preserve"> </w:t>
      </w:r>
      <w:r w:rsidR="004C6FEC">
        <w:rPr>
          <w:rFonts w:ascii="Arial" w:hAnsi="Arial" w:cs="Arial"/>
          <w:sz w:val="24"/>
          <w:szCs w:val="24"/>
        </w:rPr>
        <w:t>over the course of the alleged GRT agreement</w:t>
      </w:r>
      <w:r w:rsidR="004C6FEC" w:rsidRPr="00404140">
        <w:rPr>
          <w:rFonts w:ascii="Arial" w:hAnsi="Arial" w:cs="Arial"/>
          <w:sz w:val="24"/>
          <w:szCs w:val="24"/>
        </w:rPr>
        <w:t xml:space="preserve"> – 1986-1992</w:t>
      </w:r>
      <w:r w:rsidR="004C6FEC">
        <w:rPr>
          <w:rFonts w:ascii="Arial" w:hAnsi="Arial" w:cs="Arial"/>
          <w:sz w:val="24"/>
          <w:szCs w:val="24"/>
        </w:rPr>
        <w:t xml:space="preserve"> (Partnership allegedly paid GRTs)</w:t>
      </w:r>
      <w:r w:rsidR="004C6FEC" w:rsidRPr="00404140">
        <w:rPr>
          <w:rFonts w:ascii="Arial" w:hAnsi="Arial" w:cs="Arial"/>
          <w:sz w:val="24"/>
          <w:szCs w:val="24"/>
        </w:rPr>
        <w:t>, 1993-2001</w:t>
      </w:r>
      <w:r w:rsidR="004C6FEC">
        <w:rPr>
          <w:rFonts w:ascii="Arial" w:hAnsi="Arial" w:cs="Arial"/>
          <w:sz w:val="24"/>
          <w:szCs w:val="24"/>
        </w:rPr>
        <w:t xml:space="preserve"> (Shopping Center paid GRTs)</w:t>
      </w:r>
      <w:r w:rsidR="004C6FEC" w:rsidRPr="00404140">
        <w:rPr>
          <w:rFonts w:ascii="Arial" w:hAnsi="Arial" w:cs="Arial"/>
          <w:sz w:val="24"/>
          <w:szCs w:val="24"/>
        </w:rPr>
        <w:t>, 2002-2012</w:t>
      </w:r>
      <w:r w:rsidR="004C6FEC">
        <w:rPr>
          <w:rFonts w:ascii="Arial" w:hAnsi="Arial" w:cs="Arial"/>
          <w:sz w:val="24"/>
          <w:szCs w:val="24"/>
        </w:rPr>
        <w:t xml:space="preserve"> (both entities paid GRTs back and forth)</w:t>
      </w:r>
      <w:r w:rsidR="004C6FEC" w:rsidRPr="00404140">
        <w:rPr>
          <w:rFonts w:ascii="Arial" w:hAnsi="Arial" w:cs="Arial"/>
          <w:sz w:val="24"/>
          <w:szCs w:val="24"/>
        </w:rPr>
        <w:t xml:space="preserve"> and 2013-2015</w:t>
      </w:r>
      <w:r w:rsidR="004C6FEC">
        <w:rPr>
          <w:rFonts w:ascii="Arial" w:hAnsi="Arial" w:cs="Arial"/>
          <w:sz w:val="24"/>
          <w:szCs w:val="24"/>
        </w:rPr>
        <w:t xml:space="preserve"> (GRTs in a pending due/to from status)</w:t>
      </w:r>
      <w:r w:rsidR="004C6FEC" w:rsidRPr="00404140">
        <w:rPr>
          <w:rFonts w:ascii="Arial" w:hAnsi="Arial" w:cs="Arial"/>
          <w:sz w:val="24"/>
          <w:szCs w:val="24"/>
        </w:rPr>
        <w:t>. United retains the burden of proof to prove otherwise</w:t>
      </w:r>
      <w:r w:rsidR="004C6FEC">
        <w:rPr>
          <w:rFonts w:ascii="Arial" w:hAnsi="Arial" w:cs="Arial"/>
          <w:sz w:val="24"/>
          <w:szCs w:val="24"/>
        </w:rPr>
        <w:t xml:space="preserve"> and has failed</w:t>
      </w:r>
      <w:r w:rsidR="004C6FEC" w:rsidRPr="00404140">
        <w:rPr>
          <w:rFonts w:ascii="Arial" w:hAnsi="Arial" w:cs="Arial"/>
          <w:sz w:val="24"/>
          <w:szCs w:val="24"/>
        </w:rPr>
        <w:t xml:space="preserve">.  </w:t>
      </w:r>
    </w:p>
    <w:p w14:paraId="14765050" w14:textId="08356541" w:rsidR="00D64732" w:rsidRPr="00D64732" w:rsidRDefault="004C6FEC" w:rsidP="00D64732">
      <w:pPr>
        <w:pStyle w:val="Default"/>
        <w:ind w:left="720" w:right="720"/>
        <w:jc w:val="both"/>
        <w:outlineLvl w:val="0"/>
        <w:rPr>
          <w:szCs w:val="23"/>
        </w:rPr>
      </w:pPr>
      <w:r w:rsidRPr="00D64732">
        <w:rPr>
          <w:b/>
          <w:bCs/>
          <w:shd w:val="clear" w:color="auto" w:fill="FFFFFF"/>
        </w:rPr>
        <w:t xml:space="preserve">Hamed SOF </w:t>
      </w:r>
      <w:r w:rsidRPr="00D64732">
        <w:rPr>
          <w:b/>
          <w:bCs/>
        </w:rPr>
        <w:t xml:space="preserve">¶ 20:  </w:t>
      </w:r>
      <w:r w:rsidR="00D64732" w:rsidRPr="00D64732">
        <w:rPr>
          <w:szCs w:val="23"/>
        </w:rPr>
        <w:t xml:space="preserve">John Gaffney testified under oath in his deposition on January 21, 2020, that prior to his arrival in 2012, the predecessor controller, Margie </w:t>
      </w:r>
      <w:proofErr w:type="spellStart"/>
      <w:r w:rsidR="00D64732" w:rsidRPr="00D64732">
        <w:rPr>
          <w:szCs w:val="23"/>
        </w:rPr>
        <w:t>Soeffing</w:t>
      </w:r>
      <w:proofErr w:type="spellEnd"/>
      <w:r w:rsidR="00D64732" w:rsidRPr="00D64732">
        <w:rPr>
          <w:szCs w:val="23"/>
        </w:rPr>
        <w:t>, tried to account for the taxes as a “due to/from item,” but sometimes was pressured to expensing it. This meant that sometimes the United Shopping Center GRTs’ payment was characterized on the Partnership’s accounting as an item to be resolved at some point in the future as to which entity (Partnership or Shopping Center) should ultimately be responsible for paying it. Other times, the GRT payment for the United Shopping Center came out of the Partnership’s bank account and the Partnership books reflected that the Partnership paid it straight out, in other words, it was a Partnership expense</w:t>
      </w:r>
      <w:proofErr w:type="gramStart"/>
      <w:r w:rsidR="00D64732" w:rsidRPr="00D64732">
        <w:rPr>
          <w:szCs w:val="23"/>
        </w:rPr>
        <w:t>. . . .</w:t>
      </w:r>
      <w:proofErr w:type="gramEnd"/>
    </w:p>
    <w:p w14:paraId="6131FF7A" w14:textId="27AB18FE" w:rsidR="004C6FEC" w:rsidRPr="00D64732" w:rsidRDefault="004C6FEC" w:rsidP="00D64732">
      <w:pPr>
        <w:autoSpaceDE w:val="0"/>
        <w:autoSpaceDN w:val="0"/>
        <w:adjustRightInd w:val="0"/>
        <w:spacing w:after="0" w:line="240" w:lineRule="auto"/>
        <w:ind w:right="720"/>
        <w:jc w:val="both"/>
        <w:outlineLvl w:val="0"/>
        <w:rPr>
          <w:rFonts w:ascii="Arial" w:hAnsi="Arial" w:cs="Arial"/>
          <w:sz w:val="24"/>
          <w:szCs w:val="24"/>
        </w:rPr>
      </w:pPr>
    </w:p>
    <w:p w14:paraId="15517246" w14:textId="709991C3" w:rsidR="00D64732" w:rsidRPr="00D64732" w:rsidRDefault="00C2068D" w:rsidP="00D64732">
      <w:pPr>
        <w:pStyle w:val="Default"/>
        <w:ind w:left="720" w:right="720"/>
        <w:jc w:val="both"/>
        <w:outlineLvl w:val="0"/>
        <w:rPr>
          <w:szCs w:val="23"/>
        </w:rPr>
      </w:pPr>
      <w:r w:rsidRPr="00D64732">
        <w:rPr>
          <w:b/>
          <w:bCs/>
          <w:szCs w:val="23"/>
        </w:rPr>
        <w:t>United Response to Hamed SOF</w:t>
      </w:r>
      <w:r w:rsidRPr="00D64732">
        <w:rPr>
          <w:szCs w:val="23"/>
        </w:rPr>
        <w:t xml:space="preserve"> </w:t>
      </w:r>
      <w:r w:rsidRPr="00D64732">
        <w:rPr>
          <w:b/>
          <w:bCs/>
        </w:rPr>
        <w:t xml:space="preserve">¶ </w:t>
      </w:r>
      <w:r w:rsidR="00D64732" w:rsidRPr="00D64732">
        <w:rPr>
          <w:b/>
          <w:bCs/>
        </w:rPr>
        <w:t>20</w:t>
      </w:r>
      <w:r w:rsidRPr="00D64732">
        <w:rPr>
          <w:b/>
          <w:bCs/>
        </w:rPr>
        <w:t>:</w:t>
      </w:r>
      <w:r w:rsidR="00D64732" w:rsidRPr="00D64732">
        <w:rPr>
          <w:b/>
          <w:bCs/>
        </w:rPr>
        <w:t xml:space="preserve"> </w:t>
      </w:r>
      <w:r w:rsidR="00D64732" w:rsidRPr="00D64732">
        <w:rPr>
          <w:szCs w:val="23"/>
        </w:rPr>
        <w:t xml:space="preserve">Disputed, because no Partnership had been determined to exist while Margie </w:t>
      </w:r>
      <w:proofErr w:type="spellStart"/>
      <w:r w:rsidR="00D64732" w:rsidRPr="00D64732">
        <w:rPr>
          <w:szCs w:val="23"/>
        </w:rPr>
        <w:t>Soeffing</w:t>
      </w:r>
      <w:proofErr w:type="spellEnd"/>
      <w:r w:rsidR="00D64732" w:rsidRPr="00D64732">
        <w:rPr>
          <w:szCs w:val="23"/>
        </w:rPr>
        <w:t xml:space="preserve"> was employed at the partnership, and she therefore could not have possibly been making any judgments about whether United GRTs paid from Plaza Extra accounts would or might later be determined to be obligations of United, on the one hand, or a partnership, on the other. Whatever accounting decisions she made during her tenure were decisions about the internal accounting of United only. Until January 2013, “</w:t>
      </w:r>
      <w:proofErr w:type="gramStart"/>
      <w:r w:rsidR="00D64732" w:rsidRPr="00D64732">
        <w:rPr>
          <w:szCs w:val="23"/>
        </w:rPr>
        <w:t>all of</w:t>
      </w:r>
      <w:proofErr w:type="gramEnd"/>
      <w:r w:rsidR="00D64732" w:rsidRPr="00D64732">
        <w:rPr>
          <w:szCs w:val="23"/>
        </w:rPr>
        <w:t xml:space="preserve"> the annual reporting of all gross receipts taxes was under that United </w:t>
      </w:r>
      <w:r w:rsidR="00D64732" w:rsidRPr="00D64732">
        <w:rPr>
          <w:szCs w:val="23"/>
        </w:rPr>
        <w:lastRenderedPageBreak/>
        <w:t xml:space="preserve">Corporation, whether it was a shopping center or whether it was Plaza Extra. </w:t>
      </w:r>
      <w:proofErr w:type="gramStart"/>
      <w:r w:rsidR="00D64732" w:rsidRPr="00D64732">
        <w:rPr>
          <w:szCs w:val="23"/>
        </w:rPr>
        <w:t>Didn’t</w:t>
      </w:r>
      <w:proofErr w:type="gramEnd"/>
      <w:r w:rsidR="00D64732" w:rsidRPr="00D64732">
        <w:rPr>
          <w:szCs w:val="23"/>
        </w:rPr>
        <w:t xml:space="preserve"> matter. It’s all United Corporation…” </w:t>
      </w:r>
      <w:r w:rsidR="00D64732" w:rsidRPr="00D64732">
        <w:rPr>
          <w:i/>
          <w:iCs/>
          <w:szCs w:val="23"/>
        </w:rPr>
        <w:t>Id</w:t>
      </w:r>
      <w:r w:rsidR="00D64732" w:rsidRPr="00D64732">
        <w:rPr>
          <w:szCs w:val="23"/>
        </w:rPr>
        <w:t xml:space="preserve">. at 140 (testimony of John Gaffney). </w:t>
      </w:r>
    </w:p>
    <w:p w14:paraId="6B79331E" w14:textId="30BDD6CA" w:rsidR="00D64732" w:rsidRPr="00D64732" w:rsidRDefault="00D64732" w:rsidP="00D64732">
      <w:pPr>
        <w:pStyle w:val="Default"/>
        <w:jc w:val="both"/>
        <w:rPr>
          <w:rFonts w:ascii="Times New Roman" w:hAnsi="Times New Roman" w:cs="Times New Roman"/>
          <w:sz w:val="23"/>
          <w:szCs w:val="23"/>
        </w:rPr>
      </w:pPr>
    </w:p>
    <w:p w14:paraId="3602E3DE" w14:textId="3C6DE684" w:rsidR="00420ADA" w:rsidRDefault="00420ADA" w:rsidP="00420ADA">
      <w:pPr>
        <w:autoSpaceDE w:val="0"/>
        <w:autoSpaceDN w:val="0"/>
        <w:adjustRightInd w:val="0"/>
        <w:spacing w:after="0" w:line="480" w:lineRule="auto"/>
        <w:jc w:val="both"/>
        <w:rPr>
          <w:rFonts w:ascii="Arial" w:hAnsi="Arial" w:cs="Arial"/>
          <w:sz w:val="24"/>
          <w:szCs w:val="24"/>
        </w:rPr>
      </w:pPr>
      <w:r w:rsidRPr="00420ADA">
        <w:rPr>
          <w:rFonts w:ascii="Arial" w:hAnsi="Arial" w:cs="Arial"/>
          <w:b/>
          <w:bCs/>
          <w:sz w:val="24"/>
        </w:rPr>
        <w:t>Reply:</w:t>
      </w:r>
      <w:r>
        <w:rPr>
          <w:rFonts w:ascii="Arial" w:hAnsi="Arial" w:cs="Arial"/>
          <w:sz w:val="24"/>
        </w:rPr>
        <w:t xml:space="preserve">  </w:t>
      </w:r>
      <w:r w:rsidRPr="00D76E5A">
        <w:rPr>
          <w:rFonts w:ascii="Arial" w:hAnsi="Arial" w:cs="Arial"/>
          <w:sz w:val="24"/>
          <w:szCs w:val="24"/>
        </w:rPr>
        <w:t>Th</w:t>
      </w:r>
      <w:r>
        <w:rPr>
          <w:rFonts w:ascii="Arial" w:hAnsi="Arial" w:cs="Arial"/>
          <w:sz w:val="24"/>
          <w:szCs w:val="24"/>
        </w:rPr>
        <w:t>is</w:t>
      </w:r>
      <w:r w:rsidRPr="00D76E5A">
        <w:rPr>
          <w:rFonts w:ascii="Arial" w:hAnsi="Arial" w:cs="Arial"/>
          <w:sz w:val="24"/>
          <w:szCs w:val="24"/>
        </w:rPr>
        <w:t xml:space="preserve"> is a</w:t>
      </w:r>
      <w:r>
        <w:rPr>
          <w:rFonts w:ascii="Arial" w:hAnsi="Arial" w:cs="Arial"/>
          <w:sz w:val="24"/>
          <w:szCs w:val="24"/>
        </w:rPr>
        <w:t xml:space="preserve">nother </w:t>
      </w:r>
      <w:r w:rsidR="00B74197">
        <w:rPr>
          <w:rFonts w:ascii="Arial" w:hAnsi="Arial" w:cs="Arial"/>
          <w:sz w:val="24"/>
          <w:szCs w:val="24"/>
        </w:rPr>
        <w:t>meaningless</w:t>
      </w:r>
      <w:r>
        <w:rPr>
          <w:rFonts w:ascii="Arial" w:hAnsi="Arial" w:cs="Arial"/>
          <w:sz w:val="24"/>
          <w:szCs w:val="24"/>
        </w:rPr>
        <w:t xml:space="preserve"> </w:t>
      </w:r>
      <w:r w:rsidRPr="00404140">
        <w:rPr>
          <w:rFonts w:ascii="Arial" w:hAnsi="Arial" w:cs="Arial"/>
          <w:sz w:val="24"/>
          <w:szCs w:val="24"/>
        </w:rPr>
        <w:t xml:space="preserve">argument. United’s own documents show that the Shopping Center’s expenses and income were separately accounted – for example, see </w:t>
      </w:r>
      <w:r>
        <w:rPr>
          <w:rFonts w:ascii="Arial" w:hAnsi="Arial" w:cs="Arial"/>
          <w:sz w:val="24"/>
          <w:szCs w:val="24"/>
        </w:rPr>
        <w:t xml:space="preserve">the February 1995 </w:t>
      </w:r>
      <w:r w:rsidRPr="00404140">
        <w:rPr>
          <w:rFonts w:ascii="Arial" w:hAnsi="Arial" w:cs="Arial"/>
          <w:sz w:val="24"/>
          <w:szCs w:val="24"/>
        </w:rPr>
        <w:t>Adjusted Journal Entry #2, Hamed v. United &amp; Yusuf - Def's Production, Bates No. 0014448</w:t>
      </w:r>
      <w:r>
        <w:rPr>
          <w:rFonts w:ascii="Arial" w:hAnsi="Arial" w:cs="Arial"/>
          <w:sz w:val="24"/>
          <w:szCs w:val="24"/>
        </w:rPr>
        <w:t>, showing the Shopping Center paying its own GRTs</w:t>
      </w:r>
      <w:r w:rsidRPr="00404140">
        <w:rPr>
          <w:rFonts w:ascii="Arial" w:hAnsi="Arial" w:cs="Arial"/>
          <w:sz w:val="24"/>
          <w:szCs w:val="24"/>
        </w:rPr>
        <w:t>. (</w:t>
      </w:r>
      <w:r w:rsidRPr="00FA38E5">
        <w:rPr>
          <w:rFonts w:ascii="Arial" w:hAnsi="Arial" w:cs="Arial"/>
          <w:b/>
          <w:bCs/>
          <w:sz w:val="24"/>
          <w:szCs w:val="24"/>
        </w:rPr>
        <w:t>Yusuf Exhibit 9</w:t>
      </w:r>
      <w:r w:rsidRPr="00404140">
        <w:rPr>
          <w:rFonts w:ascii="Arial" w:hAnsi="Arial" w:cs="Arial"/>
          <w:sz w:val="24"/>
          <w:szCs w:val="24"/>
        </w:rPr>
        <w:t>)</w:t>
      </w:r>
    </w:p>
    <w:p w14:paraId="7563E261" w14:textId="06FE9C44" w:rsidR="00664D22" w:rsidRPr="00664D22" w:rsidRDefault="00311C7D" w:rsidP="00664D22">
      <w:pPr>
        <w:pStyle w:val="Default"/>
        <w:ind w:left="720" w:right="720"/>
        <w:jc w:val="both"/>
        <w:outlineLvl w:val="0"/>
        <w:rPr>
          <w:szCs w:val="23"/>
        </w:rPr>
      </w:pPr>
      <w:r w:rsidRPr="00664D22">
        <w:rPr>
          <w:b/>
          <w:bCs/>
          <w:shd w:val="clear" w:color="auto" w:fill="FFFFFF"/>
        </w:rPr>
        <w:t xml:space="preserve">Hamed SOF </w:t>
      </w:r>
      <w:r w:rsidRPr="00664D22">
        <w:rPr>
          <w:b/>
          <w:bCs/>
        </w:rPr>
        <w:t xml:space="preserve">¶ 21:  </w:t>
      </w:r>
      <w:r w:rsidR="00664D22" w:rsidRPr="00664D22">
        <w:rPr>
          <w:szCs w:val="23"/>
        </w:rPr>
        <w:t xml:space="preserve">Gaffney further testified in his January 21, 2020 deposition that the prior controller, Margie </w:t>
      </w:r>
      <w:proofErr w:type="spellStart"/>
      <w:r w:rsidR="00664D22" w:rsidRPr="00664D22">
        <w:rPr>
          <w:szCs w:val="23"/>
        </w:rPr>
        <w:t>Soeffing</w:t>
      </w:r>
      <w:proofErr w:type="spellEnd"/>
      <w:r w:rsidR="00664D22" w:rsidRPr="00664D22">
        <w:rPr>
          <w:szCs w:val="23"/>
        </w:rPr>
        <w:t xml:space="preserve">, flip-flopped back and forth between sometimes classifying the Partnership’s payment of the Yusuf family owned United Shopping Center’s gross receipt taxes as a “due/to from item” meaning the responsible party for paying the GRTs would be determined at a later date and sometimes Ms. </w:t>
      </w:r>
      <w:proofErr w:type="spellStart"/>
      <w:r w:rsidR="00664D22" w:rsidRPr="00664D22">
        <w:rPr>
          <w:szCs w:val="23"/>
        </w:rPr>
        <w:t>Soeffing</w:t>
      </w:r>
      <w:proofErr w:type="spellEnd"/>
      <w:r w:rsidR="00664D22" w:rsidRPr="00664D22">
        <w:rPr>
          <w:szCs w:val="23"/>
        </w:rPr>
        <w:t xml:space="preserve"> just wrote the payment off—and the Partnership paid the United Shopping Center’s GRTs—because Fathi Yusuf pressured her to do so. . . .</w:t>
      </w:r>
    </w:p>
    <w:p w14:paraId="16E4C027" w14:textId="60AC572E" w:rsidR="00311C7D" w:rsidRPr="00664D22" w:rsidRDefault="00311C7D" w:rsidP="00664D22">
      <w:pPr>
        <w:spacing w:after="0" w:line="240" w:lineRule="auto"/>
        <w:ind w:left="720" w:right="720"/>
        <w:jc w:val="both"/>
        <w:outlineLvl w:val="0"/>
        <w:rPr>
          <w:rFonts w:ascii="Arial" w:hAnsi="Arial" w:cs="Arial"/>
          <w:sz w:val="24"/>
        </w:rPr>
      </w:pPr>
    </w:p>
    <w:p w14:paraId="688F320E" w14:textId="57656BD3" w:rsidR="00664D22" w:rsidRDefault="00311C7D" w:rsidP="00664D22">
      <w:pPr>
        <w:pStyle w:val="Default"/>
        <w:ind w:left="720" w:right="720"/>
        <w:jc w:val="both"/>
        <w:outlineLvl w:val="0"/>
        <w:rPr>
          <w:szCs w:val="23"/>
        </w:rPr>
      </w:pPr>
      <w:r w:rsidRPr="00664D22">
        <w:rPr>
          <w:b/>
          <w:bCs/>
          <w:szCs w:val="23"/>
        </w:rPr>
        <w:t>United Response to Hamed SOF</w:t>
      </w:r>
      <w:r w:rsidRPr="00664D22">
        <w:rPr>
          <w:szCs w:val="23"/>
        </w:rPr>
        <w:t xml:space="preserve"> </w:t>
      </w:r>
      <w:r w:rsidRPr="00664D22">
        <w:rPr>
          <w:b/>
          <w:bCs/>
        </w:rPr>
        <w:t>¶ 21:</w:t>
      </w:r>
      <w:r w:rsidR="00664D22" w:rsidRPr="00664D22">
        <w:rPr>
          <w:b/>
          <w:bCs/>
        </w:rPr>
        <w:t xml:space="preserve"> </w:t>
      </w:r>
      <w:r w:rsidR="00664D22" w:rsidRPr="00664D22">
        <w:rPr>
          <w:szCs w:val="23"/>
        </w:rPr>
        <w:t xml:space="preserve">Disputed as written. There was no judicial determination of the existence of a Partnership when Margie </w:t>
      </w:r>
      <w:proofErr w:type="spellStart"/>
      <w:r w:rsidR="00664D22" w:rsidRPr="00664D22">
        <w:rPr>
          <w:szCs w:val="23"/>
        </w:rPr>
        <w:t>Soeffing</w:t>
      </w:r>
      <w:proofErr w:type="spellEnd"/>
      <w:r w:rsidR="00664D22" w:rsidRPr="00664D22">
        <w:rPr>
          <w:szCs w:val="23"/>
        </w:rPr>
        <w:t xml:space="preserve"> was employed at United, and any due to/from treatment by her during the short period of her employment related strictly to United Corporation’s internal accounting (as between Untied supermarket accounts and United shopping center accounts). The agreement by the parties to treat the Plaza Extra business as a Partnership for accounting purposes was made in </w:t>
      </w:r>
      <w:proofErr w:type="gramStart"/>
      <w:r w:rsidR="00664D22" w:rsidRPr="00664D22">
        <w:rPr>
          <w:szCs w:val="23"/>
        </w:rPr>
        <w:t>2014, and</w:t>
      </w:r>
      <w:proofErr w:type="gramEnd"/>
      <w:r w:rsidR="00664D22" w:rsidRPr="00664D22">
        <w:rPr>
          <w:szCs w:val="23"/>
        </w:rPr>
        <w:t xml:space="preserve"> made retroactive to January 2013. </w:t>
      </w:r>
      <w:r w:rsidR="00664D22" w:rsidRPr="00664D22">
        <w:rPr>
          <w:i/>
          <w:iCs/>
          <w:szCs w:val="23"/>
        </w:rPr>
        <w:t xml:space="preserve">See </w:t>
      </w:r>
      <w:r w:rsidR="00664D22" w:rsidRPr="00664D22">
        <w:rPr>
          <w:szCs w:val="23"/>
        </w:rPr>
        <w:t xml:space="preserve">Exhibit 1, p. 122. John Gaffney, who was Ms. </w:t>
      </w:r>
      <w:proofErr w:type="spellStart"/>
      <w:r w:rsidR="00664D22" w:rsidRPr="00664D22">
        <w:rPr>
          <w:szCs w:val="23"/>
        </w:rPr>
        <w:t>Soeffing’s</w:t>
      </w:r>
      <w:proofErr w:type="spellEnd"/>
      <w:r w:rsidR="00664D22" w:rsidRPr="00664D22">
        <w:rPr>
          <w:szCs w:val="23"/>
        </w:rPr>
        <w:t xml:space="preserve"> successor and who joined Plaza Extra in 2012, performed that Partnership accounting. </w:t>
      </w:r>
      <w:r w:rsidR="00664D22" w:rsidRPr="00664D22">
        <w:rPr>
          <w:i/>
          <w:iCs/>
          <w:szCs w:val="23"/>
        </w:rPr>
        <w:t xml:space="preserve">See </w:t>
      </w:r>
      <w:r w:rsidR="00664D22" w:rsidRPr="00664D22">
        <w:rPr>
          <w:szCs w:val="23"/>
        </w:rPr>
        <w:t xml:space="preserve">Exhibit 1, p. 122, and Exhibit 13, Declaration of Nejeh Yusuf. </w:t>
      </w:r>
    </w:p>
    <w:p w14:paraId="68E658C3" w14:textId="67E82C3F" w:rsidR="00664D22" w:rsidRDefault="00664D22" w:rsidP="00664D22">
      <w:pPr>
        <w:pStyle w:val="Default"/>
        <w:ind w:left="720" w:right="720"/>
        <w:jc w:val="both"/>
        <w:outlineLvl w:val="0"/>
        <w:rPr>
          <w:szCs w:val="23"/>
        </w:rPr>
      </w:pPr>
    </w:p>
    <w:p w14:paraId="50F64CF2" w14:textId="3FFC465E" w:rsidR="00664D22" w:rsidRPr="00664D22" w:rsidRDefault="00664D22" w:rsidP="00664D22">
      <w:pPr>
        <w:pStyle w:val="Default"/>
        <w:spacing w:line="480" w:lineRule="auto"/>
        <w:jc w:val="both"/>
        <w:rPr>
          <w:szCs w:val="23"/>
        </w:rPr>
      </w:pPr>
      <w:r w:rsidRPr="00664D22">
        <w:rPr>
          <w:b/>
          <w:bCs/>
          <w:szCs w:val="23"/>
        </w:rPr>
        <w:t>Reply:</w:t>
      </w:r>
      <w:r>
        <w:rPr>
          <w:szCs w:val="23"/>
        </w:rPr>
        <w:t xml:space="preserve">  Please see Hamed Reply to </w:t>
      </w:r>
      <w:r w:rsidRPr="00664D22">
        <w:rPr>
          <w:szCs w:val="23"/>
        </w:rPr>
        <w:t xml:space="preserve">United Response to Hamed SOF </w:t>
      </w:r>
      <w:r w:rsidRPr="00664D22">
        <w:t>¶ 20</w:t>
      </w:r>
      <w:r>
        <w:t xml:space="preserve">.  Also, Fathi Yusuf testified to the existence of a Partnership in </w:t>
      </w:r>
      <w:r w:rsidR="00FF32F4">
        <w:t>2000</w:t>
      </w:r>
      <w:r>
        <w:t>.  This is another Yusuf attempt to alter the facts to suit his purposes.</w:t>
      </w:r>
    </w:p>
    <w:p w14:paraId="074B23B3" w14:textId="326AC2D8" w:rsidR="004D16CE" w:rsidRPr="00CA61CF" w:rsidRDefault="004D16CE" w:rsidP="00CA61CF">
      <w:pPr>
        <w:pStyle w:val="Default"/>
        <w:ind w:left="720" w:right="720"/>
        <w:jc w:val="both"/>
        <w:outlineLvl w:val="0"/>
        <w:rPr>
          <w:szCs w:val="23"/>
        </w:rPr>
      </w:pPr>
      <w:r w:rsidRPr="00CA61CF">
        <w:rPr>
          <w:b/>
          <w:bCs/>
          <w:shd w:val="clear" w:color="auto" w:fill="FFFFFF"/>
        </w:rPr>
        <w:t xml:space="preserve">Hamed SOF </w:t>
      </w:r>
      <w:r w:rsidRPr="00CA61CF">
        <w:rPr>
          <w:b/>
          <w:bCs/>
        </w:rPr>
        <w:t xml:space="preserve">¶ 25:  </w:t>
      </w:r>
      <w:r w:rsidRPr="00CA61CF">
        <w:rPr>
          <w:szCs w:val="23"/>
        </w:rPr>
        <w:t>According to John Gaffney, an appropriate GAAP accounting entry has documents backing up the accounting entry. For example, the repair of a refrigerator would include obtaining and retaining an invoice of the work from the repair person. That receipt could then be showed to the IRS, if necessary, to prove the expense was work related</w:t>
      </w:r>
      <w:proofErr w:type="gramStart"/>
      <w:r w:rsidRPr="00CA61CF">
        <w:rPr>
          <w:szCs w:val="23"/>
        </w:rPr>
        <w:t>. . . .</w:t>
      </w:r>
      <w:proofErr w:type="gramEnd"/>
    </w:p>
    <w:p w14:paraId="411B2818" w14:textId="49DDE6ED" w:rsidR="00311C7D" w:rsidRPr="00CA61CF" w:rsidRDefault="00311C7D" w:rsidP="00CA61CF">
      <w:pPr>
        <w:spacing w:after="0" w:line="240" w:lineRule="auto"/>
        <w:ind w:right="720"/>
        <w:jc w:val="both"/>
        <w:outlineLvl w:val="0"/>
        <w:rPr>
          <w:rFonts w:ascii="Arial" w:hAnsi="Arial" w:cs="Arial"/>
          <w:sz w:val="24"/>
        </w:rPr>
      </w:pPr>
    </w:p>
    <w:p w14:paraId="37562236" w14:textId="7E6B4FCC" w:rsidR="00CA61CF" w:rsidRPr="00CA61CF" w:rsidRDefault="004D16CE" w:rsidP="00CA61CF">
      <w:pPr>
        <w:pStyle w:val="Default"/>
        <w:ind w:left="720" w:right="720"/>
        <w:jc w:val="both"/>
        <w:outlineLvl w:val="0"/>
        <w:rPr>
          <w:szCs w:val="23"/>
        </w:rPr>
      </w:pPr>
      <w:r w:rsidRPr="00CA61CF">
        <w:rPr>
          <w:b/>
          <w:bCs/>
          <w:szCs w:val="23"/>
        </w:rPr>
        <w:t>United Response to Hamed SOF</w:t>
      </w:r>
      <w:r w:rsidRPr="00CA61CF">
        <w:rPr>
          <w:szCs w:val="23"/>
        </w:rPr>
        <w:t xml:space="preserve"> </w:t>
      </w:r>
      <w:r w:rsidRPr="00CA61CF">
        <w:rPr>
          <w:b/>
          <w:bCs/>
        </w:rPr>
        <w:t>¶ 25:</w:t>
      </w:r>
      <w:r w:rsidR="00CA61CF" w:rsidRPr="00CA61CF">
        <w:rPr>
          <w:b/>
          <w:bCs/>
        </w:rPr>
        <w:t xml:space="preserve"> </w:t>
      </w:r>
      <w:r w:rsidR="00CA61CF" w:rsidRPr="00CA61CF">
        <w:rPr>
          <w:szCs w:val="23"/>
        </w:rPr>
        <w:t xml:space="preserve">Dispute the heading to this statement of fact (beginning with “According to…”) to the extent it is asserting that anything in GAAP precludes an oral agreement regarding which entity is to ultimately responsible for an expense from being given effect. In response to a question from counsel for Hamed about how GAAP would treat an agreement unsupported </w:t>
      </w:r>
      <w:r w:rsidR="00CA61CF" w:rsidRPr="00CA61CF">
        <w:rPr>
          <w:szCs w:val="23"/>
        </w:rPr>
        <w:lastRenderedPageBreak/>
        <w:t xml:space="preserve">by any paperwork, Mr. Gaffney stated that this kind of thing “happens in GAAP all the time” and is “usually covered in notes to the financial statements.” Exhibit 1, pp. 146-147. Once an issue about an oral agreement is resolved by the parties or the Master, GAAP would only require that an appropriate journal entry be made to document the resolution. </w:t>
      </w:r>
      <w:r w:rsidR="00CA61CF" w:rsidRPr="00CA61CF">
        <w:rPr>
          <w:i/>
          <w:iCs/>
          <w:szCs w:val="23"/>
        </w:rPr>
        <w:t xml:space="preserve">See id. </w:t>
      </w:r>
      <w:r w:rsidR="00CA61CF" w:rsidRPr="00CA61CF">
        <w:rPr>
          <w:szCs w:val="23"/>
        </w:rPr>
        <w:t xml:space="preserve">at 147. In the partnership accounting that began in 2013, Gaffney handled the payments of shopping center GRTs as a due/to from item, in which the issue of whether United or the partnership was responsible for them would be resolved at a later time by the parties or the Master; and that treatment is entirely consistent with GAAP. </w:t>
      </w:r>
      <w:r w:rsidR="00CA61CF" w:rsidRPr="00CA61CF">
        <w:rPr>
          <w:i/>
          <w:iCs/>
          <w:szCs w:val="23"/>
        </w:rPr>
        <w:t>See id</w:t>
      </w:r>
      <w:r w:rsidR="00CA61CF" w:rsidRPr="00CA61CF">
        <w:rPr>
          <w:szCs w:val="23"/>
        </w:rPr>
        <w:t xml:space="preserve">. at 147-148. </w:t>
      </w:r>
    </w:p>
    <w:p w14:paraId="46D6E989" w14:textId="046EAE73" w:rsidR="00CA61CF" w:rsidRPr="00CA61CF" w:rsidRDefault="00CA61CF" w:rsidP="00CA61CF">
      <w:pPr>
        <w:pStyle w:val="Default"/>
        <w:ind w:left="720" w:right="720"/>
        <w:jc w:val="both"/>
        <w:outlineLvl w:val="0"/>
        <w:rPr>
          <w:szCs w:val="23"/>
        </w:rPr>
      </w:pPr>
    </w:p>
    <w:p w14:paraId="60F0F381" w14:textId="04DDCEE0" w:rsidR="00311C7D" w:rsidRDefault="00311C92" w:rsidP="00103763">
      <w:pPr>
        <w:spacing w:after="0" w:line="480" w:lineRule="auto"/>
        <w:jc w:val="both"/>
        <w:rPr>
          <w:rFonts w:ascii="Arial" w:hAnsi="Arial" w:cs="Arial"/>
          <w:sz w:val="24"/>
        </w:rPr>
      </w:pPr>
      <w:r w:rsidRPr="00103763">
        <w:rPr>
          <w:rFonts w:ascii="Arial" w:hAnsi="Arial" w:cs="Arial"/>
          <w:b/>
          <w:bCs/>
          <w:sz w:val="24"/>
        </w:rPr>
        <w:t>Reply:</w:t>
      </w:r>
      <w:r w:rsidRPr="00103763">
        <w:rPr>
          <w:rFonts w:ascii="Arial" w:hAnsi="Arial" w:cs="Arial"/>
          <w:sz w:val="24"/>
        </w:rPr>
        <w:t xml:space="preserve"> United leaves out a </w:t>
      </w:r>
      <w:r w:rsidR="00103763">
        <w:rPr>
          <w:rFonts w:ascii="Arial" w:hAnsi="Arial" w:cs="Arial"/>
          <w:sz w:val="24"/>
        </w:rPr>
        <w:t>step</w:t>
      </w:r>
      <w:r w:rsidRPr="00103763">
        <w:rPr>
          <w:rFonts w:ascii="Arial" w:hAnsi="Arial" w:cs="Arial"/>
          <w:sz w:val="24"/>
        </w:rPr>
        <w:t xml:space="preserve"> that John Gaffney </w:t>
      </w:r>
      <w:r w:rsidR="00103763">
        <w:rPr>
          <w:rFonts w:ascii="Arial" w:hAnsi="Arial" w:cs="Arial"/>
          <w:sz w:val="24"/>
        </w:rPr>
        <w:t xml:space="preserve">said needed to happen before </w:t>
      </w:r>
      <w:r w:rsidRPr="00103763">
        <w:rPr>
          <w:rFonts w:ascii="Arial" w:hAnsi="Arial" w:cs="Arial"/>
          <w:sz w:val="24"/>
        </w:rPr>
        <w:t xml:space="preserve">an expensed item that relied on an oral agreement to </w:t>
      </w:r>
      <w:r w:rsidR="00103763">
        <w:rPr>
          <w:rFonts w:ascii="Arial" w:hAnsi="Arial" w:cs="Arial"/>
          <w:sz w:val="24"/>
        </w:rPr>
        <w:t>show</w:t>
      </w:r>
      <w:r w:rsidRPr="00103763">
        <w:rPr>
          <w:rFonts w:ascii="Arial" w:hAnsi="Arial" w:cs="Arial"/>
          <w:sz w:val="24"/>
        </w:rPr>
        <w:t xml:space="preserve"> it was a business</w:t>
      </w:r>
      <w:r w:rsidR="00FD0ECF">
        <w:rPr>
          <w:rFonts w:ascii="Arial" w:hAnsi="Arial" w:cs="Arial"/>
          <w:sz w:val="24"/>
        </w:rPr>
        <w:t>-</w:t>
      </w:r>
      <w:r w:rsidRPr="00103763">
        <w:rPr>
          <w:rFonts w:ascii="Arial" w:hAnsi="Arial" w:cs="Arial"/>
          <w:sz w:val="24"/>
        </w:rPr>
        <w:t>related expense</w:t>
      </w:r>
      <w:r w:rsidR="00103763">
        <w:rPr>
          <w:rFonts w:ascii="Arial" w:hAnsi="Arial" w:cs="Arial"/>
          <w:sz w:val="24"/>
        </w:rPr>
        <w:t xml:space="preserve"> passed </w:t>
      </w:r>
      <w:r w:rsidR="00FD0ECF">
        <w:rPr>
          <w:rFonts w:ascii="Arial" w:hAnsi="Arial" w:cs="Arial"/>
          <w:sz w:val="24"/>
        </w:rPr>
        <w:t xml:space="preserve">GAAP </w:t>
      </w:r>
      <w:r w:rsidR="00103763">
        <w:rPr>
          <w:rFonts w:ascii="Arial" w:hAnsi="Arial" w:cs="Arial"/>
          <w:sz w:val="24"/>
        </w:rPr>
        <w:t>muster:</w:t>
      </w:r>
    </w:p>
    <w:p w14:paraId="551CFE57"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 xml:space="preserve">Q. [Ms. </w:t>
      </w:r>
      <w:proofErr w:type="gramStart"/>
      <w:r w:rsidRPr="00103763">
        <w:rPr>
          <w:rFonts w:ascii="Arial" w:hAnsi="Arial" w:cs="Arial"/>
          <w:sz w:val="24"/>
          <w:szCs w:val="24"/>
        </w:rPr>
        <w:t>Perrell]. . .</w:t>
      </w:r>
      <w:proofErr w:type="gramEnd"/>
      <w:r w:rsidRPr="00103763">
        <w:rPr>
          <w:rFonts w:ascii="Arial" w:hAnsi="Arial" w:cs="Arial"/>
          <w:sz w:val="24"/>
          <w:szCs w:val="24"/>
        </w:rPr>
        <w:t xml:space="preserve"> .And what was your understanding as to why the gross receipts</w:t>
      </w:r>
    </w:p>
    <w:p w14:paraId="54563176"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for the shopping center, which was not part of the partnership, would be paid by</w:t>
      </w:r>
    </w:p>
    <w:p w14:paraId="09B45E40"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the partnership?</w:t>
      </w:r>
    </w:p>
    <w:p w14:paraId="679083AE"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A. [JOHN GAFFNEY] Just discussions with Mr. Yusuf over the agreement, the</w:t>
      </w:r>
    </w:p>
    <w:p w14:paraId="2E18A086"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purported agreement that the shopping center gross receipts taxes are to be paid</w:t>
      </w:r>
    </w:p>
    <w:p w14:paraId="01D30741"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by the -- by Plaza Extra.</w:t>
      </w:r>
    </w:p>
    <w:p w14:paraId="17CA0289" w14:textId="77777777" w:rsidR="00103763" w:rsidRPr="00103763" w:rsidRDefault="00103763" w:rsidP="00103763">
      <w:pPr>
        <w:autoSpaceDE w:val="0"/>
        <w:autoSpaceDN w:val="0"/>
        <w:adjustRightInd w:val="0"/>
        <w:spacing w:after="0" w:line="240" w:lineRule="auto"/>
        <w:ind w:left="720" w:right="720"/>
        <w:jc w:val="center"/>
        <w:outlineLvl w:val="0"/>
        <w:rPr>
          <w:rFonts w:ascii="Arial" w:hAnsi="Arial" w:cs="Arial"/>
          <w:sz w:val="24"/>
          <w:szCs w:val="24"/>
        </w:rPr>
      </w:pPr>
      <w:r w:rsidRPr="00103763">
        <w:rPr>
          <w:rFonts w:ascii="Arial" w:hAnsi="Arial" w:cs="Arial"/>
          <w:sz w:val="24"/>
          <w:szCs w:val="24"/>
        </w:rPr>
        <w:t>* * * *</w:t>
      </w:r>
    </w:p>
    <w:p w14:paraId="3BD004E9"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 xml:space="preserve">Q. [Mr. </w:t>
      </w:r>
      <w:proofErr w:type="gramStart"/>
      <w:r w:rsidRPr="00103763">
        <w:rPr>
          <w:rFonts w:ascii="Arial" w:hAnsi="Arial" w:cs="Arial"/>
          <w:sz w:val="24"/>
          <w:szCs w:val="24"/>
        </w:rPr>
        <w:t>Hartmann]. . .</w:t>
      </w:r>
      <w:proofErr w:type="gramEnd"/>
      <w:r w:rsidRPr="00103763">
        <w:rPr>
          <w:rFonts w:ascii="Arial" w:hAnsi="Arial" w:cs="Arial"/>
          <w:sz w:val="24"/>
          <w:szCs w:val="24"/>
        </w:rPr>
        <w:t xml:space="preserve"> .And is there any such document with regard to this</w:t>
      </w:r>
    </w:p>
    <w:p w14:paraId="36591F89"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 xml:space="preserve">agreement? </w:t>
      </w:r>
      <w:proofErr w:type="gramStart"/>
      <w:r w:rsidRPr="00103763">
        <w:rPr>
          <w:rFonts w:ascii="Arial" w:hAnsi="Arial" w:cs="Arial"/>
          <w:sz w:val="24"/>
          <w:szCs w:val="24"/>
        </w:rPr>
        <w:t>That's</w:t>
      </w:r>
      <w:proofErr w:type="gramEnd"/>
      <w:r w:rsidRPr="00103763">
        <w:rPr>
          <w:rFonts w:ascii="Arial" w:hAnsi="Arial" w:cs="Arial"/>
          <w:sz w:val="24"/>
          <w:szCs w:val="24"/>
        </w:rPr>
        <w:t xml:space="preserve"> all I'm asking.</w:t>
      </w:r>
    </w:p>
    <w:p w14:paraId="141B89CA"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A. [JOHN GAFFNEY] No.</w:t>
      </w:r>
    </w:p>
    <w:p w14:paraId="664B230D" w14:textId="7F81B4A4" w:rsidR="00103763" w:rsidRPr="00103763" w:rsidRDefault="00103763" w:rsidP="00103763">
      <w:pPr>
        <w:autoSpaceDE w:val="0"/>
        <w:autoSpaceDN w:val="0"/>
        <w:adjustRightInd w:val="0"/>
        <w:spacing w:after="0" w:line="240" w:lineRule="auto"/>
        <w:ind w:left="720" w:right="720"/>
        <w:jc w:val="center"/>
        <w:outlineLvl w:val="0"/>
        <w:rPr>
          <w:rFonts w:ascii="Arial" w:hAnsi="Arial" w:cs="Arial"/>
          <w:sz w:val="24"/>
          <w:szCs w:val="24"/>
        </w:rPr>
      </w:pPr>
      <w:r w:rsidRPr="00103763">
        <w:rPr>
          <w:rFonts w:ascii="Arial" w:hAnsi="Arial" w:cs="Arial"/>
          <w:sz w:val="24"/>
          <w:szCs w:val="24"/>
        </w:rPr>
        <w:t>* * * *</w:t>
      </w:r>
    </w:p>
    <w:p w14:paraId="0C60135E" w14:textId="16CA3475"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 xml:space="preserve">Q. [Mr. </w:t>
      </w:r>
      <w:proofErr w:type="gramStart"/>
      <w:r w:rsidRPr="00103763">
        <w:rPr>
          <w:rFonts w:ascii="Arial" w:hAnsi="Arial" w:cs="Arial"/>
          <w:sz w:val="24"/>
          <w:szCs w:val="24"/>
        </w:rPr>
        <w:t>Hartmann]. . .</w:t>
      </w:r>
      <w:proofErr w:type="gramEnd"/>
      <w:r w:rsidRPr="00103763">
        <w:rPr>
          <w:rFonts w:ascii="Arial" w:hAnsi="Arial" w:cs="Arial"/>
          <w:sz w:val="24"/>
          <w:szCs w:val="24"/>
        </w:rPr>
        <w:t xml:space="preserve"> .And -- </w:t>
      </w:r>
      <w:proofErr w:type="spellStart"/>
      <w:r w:rsidRPr="00103763">
        <w:rPr>
          <w:rFonts w:ascii="Arial" w:hAnsi="Arial" w:cs="Arial"/>
          <w:sz w:val="24"/>
          <w:szCs w:val="24"/>
        </w:rPr>
        <w:t>and</w:t>
      </w:r>
      <w:proofErr w:type="spellEnd"/>
      <w:r w:rsidRPr="00103763">
        <w:rPr>
          <w:rFonts w:ascii="Arial" w:hAnsi="Arial" w:cs="Arial"/>
          <w:sz w:val="24"/>
          <w:szCs w:val="24"/>
        </w:rPr>
        <w:t xml:space="preserve"> would this -- would this --would the</w:t>
      </w:r>
    </w:p>
    <w:p w14:paraId="5CD3B950" w14:textId="77777777" w:rsidR="00103763" w:rsidRPr="00103763" w:rsidRDefault="00103763" w:rsidP="00103763">
      <w:pPr>
        <w:autoSpaceDE w:val="0"/>
        <w:autoSpaceDN w:val="0"/>
        <w:adjustRightInd w:val="0"/>
        <w:spacing w:after="0" w:line="240" w:lineRule="auto"/>
        <w:ind w:left="720" w:right="720"/>
        <w:jc w:val="both"/>
        <w:outlineLvl w:val="0"/>
        <w:rPr>
          <w:rFonts w:ascii="Arial" w:hAnsi="Arial" w:cs="Arial"/>
          <w:sz w:val="24"/>
          <w:szCs w:val="24"/>
        </w:rPr>
      </w:pPr>
      <w:r w:rsidRPr="00103763">
        <w:rPr>
          <w:rFonts w:ascii="Arial" w:hAnsi="Arial" w:cs="Arial"/>
          <w:sz w:val="24"/>
          <w:szCs w:val="24"/>
        </w:rPr>
        <w:t xml:space="preserve">documentation that you have </w:t>
      </w:r>
      <w:proofErr w:type="gramStart"/>
      <w:r w:rsidRPr="00103763">
        <w:rPr>
          <w:rFonts w:ascii="Arial" w:hAnsi="Arial" w:cs="Arial"/>
          <w:sz w:val="24"/>
          <w:szCs w:val="24"/>
        </w:rPr>
        <w:t>with regard to</w:t>
      </w:r>
      <w:proofErr w:type="gramEnd"/>
      <w:r w:rsidRPr="00103763">
        <w:rPr>
          <w:rFonts w:ascii="Arial" w:hAnsi="Arial" w:cs="Arial"/>
          <w:sz w:val="24"/>
          <w:szCs w:val="24"/>
        </w:rPr>
        <w:t xml:space="preserve"> this, survive an audit under GAAP?</w:t>
      </w:r>
    </w:p>
    <w:p w14:paraId="41792CCC" w14:textId="77777777" w:rsidR="00103763" w:rsidRPr="006B04A7" w:rsidRDefault="00103763" w:rsidP="00103763">
      <w:pPr>
        <w:autoSpaceDE w:val="0"/>
        <w:autoSpaceDN w:val="0"/>
        <w:adjustRightInd w:val="0"/>
        <w:spacing w:after="0" w:line="240" w:lineRule="auto"/>
        <w:ind w:left="720" w:right="720"/>
        <w:jc w:val="both"/>
        <w:outlineLvl w:val="0"/>
        <w:rPr>
          <w:rFonts w:ascii="Arial" w:hAnsi="Arial" w:cs="Arial"/>
          <w:b/>
          <w:bCs/>
          <w:i/>
          <w:iCs/>
          <w:sz w:val="24"/>
          <w:szCs w:val="24"/>
        </w:rPr>
      </w:pPr>
      <w:r w:rsidRPr="00103763">
        <w:rPr>
          <w:rFonts w:ascii="Arial" w:hAnsi="Arial" w:cs="Arial"/>
          <w:sz w:val="24"/>
          <w:szCs w:val="24"/>
        </w:rPr>
        <w:t xml:space="preserve">A. [JOHN GAFFNEY] Yes, it could survive an audit under GAAP, </w:t>
      </w:r>
      <w:r w:rsidRPr="006B04A7">
        <w:rPr>
          <w:rFonts w:ascii="Arial" w:hAnsi="Arial" w:cs="Arial"/>
          <w:b/>
          <w:bCs/>
          <w:i/>
          <w:iCs/>
          <w:sz w:val="24"/>
          <w:szCs w:val="24"/>
        </w:rPr>
        <w:t>based upon</w:t>
      </w:r>
    </w:p>
    <w:p w14:paraId="7A197820" w14:textId="40C5C0CC" w:rsidR="00103763" w:rsidRPr="00103763" w:rsidRDefault="00103763" w:rsidP="006B04A7">
      <w:pPr>
        <w:autoSpaceDE w:val="0"/>
        <w:autoSpaceDN w:val="0"/>
        <w:adjustRightInd w:val="0"/>
        <w:spacing w:after="0" w:line="240" w:lineRule="auto"/>
        <w:ind w:left="720" w:right="720"/>
        <w:jc w:val="both"/>
        <w:outlineLvl w:val="0"/>
        <w:rPr>
          <w:rFonts w:ascii="Arial" w:hAnsi="Arial" w:cs="Arial"/>
          <w:sz w:val="24"/>
          <w:szCs w:val="24"/>
        </w:rPr>
      </w:pPr>
      <w:r w:rsidRPr="006B04A7">
        <w:rPr>
          <w:rFonts w:ascii="Arial" w:hAnsi="Arial" w:cs="Arial"/>
          <w:b/>
          <w:bCs/>
          <w:i/>
          <w:iCs/>
          <w:sz w:val="24"/>
          <w:szCs w:val="24"/>
        </w:rPr>
        <w:t>consistency</w:t>
      </w:r>
      <w:r w:rsidRPr="00103763">
        <w:rPr>
          <w:rFonts w:ascii="Arial" w:hAnsi="Arial" w:cs="Arial"/>
          <w:sz w:val="24"/>
          <w:szCs w:val="24"/>
        </w:rPr>
        <w:t xml:space="preserve">, because sometimes agreements are made. </w:t>
      </w:r>
      <w:proofErr w:type="gramStart"/>
      <w:r w:rsidRPr="00103763">
        <w:rPr>
          <w:rFonts w:ascii="Arial" w:hAnsi="Arial" w:cs="Arial"/>
          <w:sz w:val="24"/>
          <w:szCs w:val="24"/>
        </w:rPr>
        <w:t>They're</w:t>
      </w:r>
      <w:proofErr w:type="gramEnd"/>
      <w:r w:rsidRPr="00103763">
        <w:rPr>
          <w:rFonts w:ascii="Arial" w:hAnsi="Arial" w:cs="Arial"/>
          <w:sz w:val="24"/>
          <w:szCs w:val="24"/>
        </w:rPr>
        <w:t xml:space="preserve"> not necessarily</w:t>
      </w:r>
      <w:r w:rsidR="006B04A7">
        <w:rPr>
          <w:rFonts w:ascii="Arial" w:hAnsi="Arial" w:cs="Arial"/>
          <w:sz w:val="24"/>
          <w:szCs w:val="24"/>
        </w:rPr>
        <w:t xml:space="preserve"> </w:t>
      </w:r>
      <w:r w:rsidRPr="00103763">
        <w:rPr>
          <w:rFonts w:ascii="Arial" w:hAnsi="Arial" w:cs="Arial"/>
          <w:sz w:val="24"/>
          <w:szCs w:val="24"/>
        </w:rPr>
        <w:t>always in writing. And then what happens is if something has been handled a</w:t>
      </w:r>
      <w:r w:rsidR="006B04A7">
        <w:rPr>
          <w:rFonts w:ascii="Arial" w:hAnsi="Arial" w:cs="Arial"/>
          <w:sz w:val="24"/>
          <w:szCs w:val="24"/>
        </w:rPr>
        <w:t xml:space="preserve"> </w:t>
      </w:r>
      <w:r w:rsidRPr="00103763">
        <w:rPr>
          <w:rFonts w:ascii="Arial" w:hAnsi="Arial" w:cs="Arial"/>
          <w:sz w:val="24"/>
          <w:szCs w:val="24"/>
        </w:rPr>
        <w:t>certain way for so many years and --</w:t>
      </w:r>
    </w:p>
    <w:p w14:paraId="6B3919AD" w14:textId="1A78CD62" w:rsidR="00103763" w:rsidRPr="00103763" w:rsidRDefault="00103763" w:rsidP="00103763">
      <w:pPr>
        <w:spacing w:after="0" w:line="240" w:lineRule="auto"/>
        <w:ind w:left="720" w:right="720"/>
        <w:jc w:val="center"/>
        <w:outlineLvl w:val="0"/>
        <w:rPr>
          <w:rFonts w:ascii="Arial" w:hAnsi="Arial" w:cs="Arial"/>
          <w:sz w:val="24"/>
          <w:szCs w:val="24"/>
        </w:rPr>
      </w:pPr>
      <w:r w:rsidRPr="00103763">
        <w:rPr>
          <w:rFonts w:ascii="Arial" w:hAnsi="Arial" w:cs="Arial"/>
          <w:sz w:val="24"/>
          <w:szCs w:val="24"/>
        </w:rPr>
        <w:t>* * * *</w:t>
      </w:r>
    </w:p>
    <w:p w14:paraId="276BDA5B" w14:textId="4593D578" w:rsidR="00103763" w:rsidRDefault="00103763" w:rsidP="00103763">
      <w:pPr>
        <w:spacing w:after="0" w:line="240" w:lineRule="auto"/>
        <w:ind w:left="720" w:right="720"/>
        <w:jc w:val="both"/>
        <w:outlineLvl w:val="0"/>
        <w:rPr>
          <w:rFonts w:ascii="Arial" w:hAnsi="Arial" w:cs="Arial"/>
          <w:sz w:val="24"/>
          <w:szCs w:val="24"/>
        </w:rPr>
      </w:pPr>
      <w:r w:rsidRPr="00103763">
        <w:rPr>
          <w:rFonts w:ascii="Arial" w:hAnsi="Arial" w:cs="Arial"/>
          <w:sz w:val="24"/>
          <w:szCs w:val="24"/>
        </w:rPr>
        <w:t xml:space="preserve">A. -- so many months, it could -- it could be </w:t>
      </w:r>
      <w:proofErr w:type="gramStart"/>
      <w:r w:rsidRPr="00103763">
        <w:rPr>
          <w:rFonts w:ascii="Arial" w:hAnsi="Arial" w:cs="Arial"/>
          <w:sz w:val="24"/>
          <w:szCs w:val="24"/>
        </w:rPr>
        <w:t>actually easily</w:t>
      </w:r>
      <w:proofErr w:type="gramEnd"/>
      <w:r w:rsidRPr="00103763">
        <w:rPr>
          <w:rFonts w:ascii="Arial" w:hAnsi="Arial" w:cs="Arial"/>
          <w:sz w:val="24"/>
          <w:szCs w:val="24"/>
        </w:rPr>
        <w:t xml:space="preserve"> accepted. (</w:t>
      </w:r>
      <w:r w:rsidRPr="00103763">
        <w:rPr>
          <w:rFonts w:ascii="Arial" w:hAnsi="Arial" w:cs="Arial"/>
          <w:b/>
          <w:bCs/>
          <w:sz w:val="24"/>
          <w:szCs w:val="24"/>
        </w:rPr>
        <w:t xml:space="preserve">Exhibit </w:t>
      </w:r>
      <w:proofErr w:type="gramStart"/>
      <w:r w:rsidRPr="00103763">
        <w:rPr>
          <w:rFonts w:ascii="Arial" w:hAnsi="Arial" w:cs="Arial"/>
          <w:b/>
          <w:bCs/>
          <w:sz w:val="24"/>
          <w:szCs w:val="24"/>
        </w:rPr>
        <w:t>3</w:t>
      </w:r>
      <w:r w:rsidRPr="00103763">
        <w:rPr>
          <w:rFonts w:ascii="Arial" w:hAnsi="Arial" w:cs="Arial"/>
          <w:sz w:val="24"/>
          <w:szCs w:val="24"/>
        </w:rPr>
        <w:t>)</w:t>
      </w:r>
      <w:r w:rsidR="006B04A7">
        <w:rPr>
          <w:rFonts w:ascii="Arial" w:hAnsi="Arial" w:cs="Arial"/>
          <w:sz w:val="24"/>
          <w:szCs w:val="24"/>
        </w:rPr>
        <w:t>(</w:t>
      </w:r>
      <w:proofErr w:type="gramEnd"/>
      <w:r w:rsidR="006B04A7">
        <w:rPr>
          <w:rFonts w:ascii="Arial" w:hAnsi="Arial" w:cs="Arial"/>
          <w:sz w:val="24"/>
          <w:szCs w:val="24"/>
        </w:rPr>
        <w:t>emphasis added)</w:t>
      </w:r>
    </w:p>
    <w:p w14:paraId="1D2BBC10" w14:textId="31DA6331" w:rsidR="00FD0ECF" w:rsidRDefault="00FD0ECF" w:rsidP="00103763">
      <w:pPr>
        <w:spacing w:after="0" w:line="240" w:lineRule="auto"/>
        <w:ind w:left="720" w:right="720"/>
        <w:jc w:val="both"/>
        <w:outlineLvl w:val="0"/>
        <w:rPr>
          <w:rFonts w:ascii="Arial" w:hAnsi="Arial" w:cs="Arial"/>
          <w:sz w:val="24"/>
          <w:szCs w:val="24"/>
        </w:rPr>
      </w:pPr>
    </w:p>
    <w:p w14:paraId="221C1D2E" w14:textId="652380BD" w:rsidR="00FD0ECF" w:rsidRDefault="00FD0ECF" w:rsidP="00FD0ECF">
      <w:pPr>
        <w:spacing w:after="0" w:line="480" w:lineRule="auto"/>
        <w:jc w:val="both"/>
        <w:rPr>
          <w:rFonts w:ascii="Arial" w:hAnsi="Arial" w:cs="Arial"/>
          <w:sz w:val="24"/>
          <w:szCs w:val="24"/>
        </w:rPr>
      </w:pPr>
      <w:r>
        <w:rPr>
          <w:rFonts w:ascii="Arial" w:hAnsi="Arial" w:cs="Arial"/>
          <w:sz w:val="24"/>
          <w:szCs w:val="24"/>
        </w:rPr>
        <w:t>As is clear from the discussions in the main part of the Reply, there was no consistency in the way the United Shopping Center’s GRTs were handled from</w:t>
      </w:r>
      <w:r w:rsidR="00D27944">
        <w:rPr>
          <w:rFonts w:ascii="Arial" w:hAnsi="Arial" w:cs="Arial"/>
          <w:sz w:val="24"/>
          <w:szCs w:val="24"/>
        </w:rPr>
        <w:t xml:space="preserve"> </w:t>
      </w:r>
      <w:r>
        <w:rPr>
          <w:rFonts w:ascii="Arial" w:hAnsi="Arial" w:cs="Arial"/>
          <w:sz w:val="24"/>
          <w:szCs w:val="24"/>
        </w:rPr>
        <w:t>1986 to 2015.</w:t>
      </w:r>
    </w:p>
    <w:p w14:paraId="1E0ED1D1" w14:textId="49DCC205" w:rsidR="00F42034" w:rsidRPr="008967D6" w:rsidRDefault="00F42034" w:rsidP="008967D6">
      <w:pPr>
        <w:pStyle w:val="Default"/>
        <w:ind w:left="720" w:right="720"/>
        <w:jc w:val="both"/>
        <w:outlineLvl w:val="0"/>
        <w:rPr>
          <w:szCs w:val="23"/>
        </w:rPr>
      </w:pPr>
      <w:r w:rsidRPr="008967D6">
        <w:rPr>
          <w:b/>
          <w:bCs/>
          <w:shd w:val="clear" w:color="auto" w:fill="FFFFFF"/>
        </w:rPr>
        <w:t xml:space="preserve">Hamed SOF </w:t>
      </w:r>
      <w:r w:rsidRPr="008967D6">
        <w:rPr>
          <w:b/>
          <w:bCs/>
        </w:rPr>
        <w:t xml:space="preserve">¶ 26:  </w:t>
      </w:r>
      <w:r w:rsidR="008967D6" w:rsidRPr="008967D6">
        <w:rPr>
          <w:szCs w:val="23"/>
        </w:rPr>
        <w:t>Mr. Gaffney testified that an accounting entry without documentation could survive a GAAP audit if consistency in handling the item is established over the course of years or months</w:t>
      </w:r>
      <w:proofErr w:type="gramStart"/>
      <w:r w:rsidR="008967D6" w:rsidRPr="008967D6">
        <w:rPr>
          <w:szCs w:val="23"/>
        </w:rPr>
        <w:t>. . . .</w:t>
      </w:r>
      <w:proofErr w:type="gramEnd"/>
    </w:p>
    <w:p w14:paraId="273ADC8E" w14:textId="77777777" w:rsidR="008967D6" w:rsidRPr="008967D6" w:rsidRDefault="008967D6" w:rsidP="008967D6">
      <w:pPr>
        <w:pStyle w:val="Default"/>
        <w:ind w:left="720" w:right="720"/>
        <w:jc w:val="both"/>
        <w:outlineLvl w:val="0"/>
        <w:rPr>
          <w:szCs w:val="23"/>
        </w:rPr>
      </w:pPr>
    </w:p>
    <w:p w14:paraId="7C2730E6" w14:textId="0F8BDEF0" w:rsidR="008967D6" w:rsidRDefault="00F42034" w:rsidP="008967D6">
      <w:pPr>
        <w:pStyle w:val="Default"/>
        <w:ind w:left="720" w:right="720"/>
        <w:jc w:val="both"/>
        <w:outlineLvl w:val="0"/>
        <w:rPr>
          <w:szCs w:val="23"/>
        </w:rPr>
      </w:pPr>
      <w:r w:rsidRPr="008967D6">
        <w:rPr>
          <w:b/>
          <w:bCs/>
          <w:szCs w:val="23"/>
        </w:rPr>
        <w:t>United Response to Hamed SOF</w:t>
      </w:r>
      <w:r w:rsidRPr="008967D6">
        <w:rPr>
          <w:szCs w:val="23"/>
        </w:rPr>
        <w:t xml:space="preserve"> </w:t>
      </w:r>
      <w:r w:rsidRPr="008967D6">
        <w:rPr>
          <w:b/>
          <w:bCs/>
        </w:rPr>
        <w:t>¶ 26:</w:t>
      </w:r>
      <w:r w:rsidR="008967D6" w:rsidRPr="008967D6">
        <w:t xml:space="preserve">  </w:t>
      </w:r>
      <w:r w:rsidR="008967D6" w:rsidRPr="008967D6">
        <w:rPr>
          <w:szCs w:val="23"/>
        </w:rPr>
        <w:t xml:space="preserve">United objects to this statement of fact on the grounds that it is immaterial to the issues in this case. The accounting for the Plaza Extra supermarket business treated it as a United Corporation business </w:t>
      </w:r>
      <w:r w:rsidR="008967D6" w:rsidRPr="008967D6">
        <w:rPr>
          <w:szCs w:val="23"/>
        </w:rPr>
        <w:lastRenderedPageBreak/>
        <w:t xml:space="preserve">until 2013. When counsel for Hamed questioned John Gaffney in deposition about whether there was a GAAP problem in having “the partnership . . . just going out and paying somebody else’s gross receipts tax,” Gaffney made it clear that there was no such problem because “it was all still reported under United Corporation.” </w:t>
      </w:r>
      <w:r w:rsidR="008967D6" w:rsidRPr="008967D6">
        <w:rPr>
          <w:i/>
          <w:iCs/>
          <w:szCs w:val="23"/>
        </w:rPr>
        <w:t xml:space="preserve">See </w:t>
      </w:r>
      <w:r w:rsidR="008967D6" w:rsidRPr="008967D6">
        <w:rPr>
          <w:szCs w:val="23"/>
        </w:rPr>
        <w:t xml:space="preserve">Exhibit 1, pp. 140. </w:t>
      </w:r>
      <w:r w:rsidR="008967D6" w:rsidRPr="008967D6">
        <w:rPr>
          <w:i/>
          <w:iCs/>
          <w:szCs w:val="23"/>
        </w:rPr>
        <w:t xml:space="preserve">See also </w:t>
      </w:r>
      <w:r w:rsidR="008967D6" w:rsidRPr="008967D6">
        <w:rPr>
          <w:szCs w:val="23"/>
        </w:rPr>
        <w:t xml:space="preserve">Exhibit 1, pp. 141 (“[i]t’s all United Corporation,” and “everything that was paid on behalf of the shopping center was a legitimate gross receipts tax for purposes of the tax return”). </w:t>
      </w:r>
    </w:p>
    <w:p w14:paraId="03F46127" w14:textId="77777777" w:rsidR="004174C9" w:rsidRPr="008967D6" w:rsidRDefault="004174C9" w:rsidP="008967D6">
      <w:pPr>
        <w:pStyle w:val="Default"/>
        <w:ind w:left="720" w:right="720"/>
        <w:jc w:val="both"/>
        <w:outlineLvl w:val="0"/>
        <w:rPr>
          <w:szCs w:val="23"/>
        </w:rPr>
      </w:pPr>
    </w:p>
    <w:p w14:paraId="1B9C3D5A" w14:textId="53EA66E2" w:rsidR="008967D6" w:rsidRPr="008967D6" w:rsidRDefault="008967D6" w:rsidP="008967D6">
      <w:pPr>
        <w:pStyle w:val="Default"/>
        <w:ind w:left="720" w:right="720" w:firstLine="720"/>
        <w:jc w:val="both"/>
        <w:outlineLvl w:val="0"/>
        <w:rPr>
          <w:szCs w:val="23"/>
        </w:rPr>
      </w:pPr>
      <w:r w:rsidRPr="008967D6">
        <w:rPr>
          <w:szCs w:val="23"/>
        </w:rPr>
        <w:t xml:space="preserve">Also, dispute any implication that John Gaffney testified that, under GAAP, whether the United shopping center GRTs were paid from supermarket accounts or shopping center accounts determines which account they should ultimately be charged to. Gaffney testified that “how it’s being paid or who’s paying it” is “irrelevant” in accounting terms to which entity is charged with the expense. Exhibit 1, p. 142. He also testified that it is entirely consistent with GAAP for “differences of opinion” on these matters to “give rise to a balance sheet item that can sit there for a while [on a financial statement] until it’s resolved.” Exhibit 1, p. 147. GAAP only requires that once an issue is resolved, either by agreement of the parties or by the Master, that a journal entry be made reflecting the resolution. </w:t>
      </w:r>
      <w:r w:rsidRPr="008967D6">
        <w:rPr>
          <w:i/>
          <w:iCs/>
          <w:szCs w:val="23"/>
        </w:rPr>
        <w:t xml:space="preserve">See </w:t>
      </w:r>
      <w:r w:rsidRPr="008967D6">
        <w:rPr>
          <w:szCs w:val="23"/>
        </w:rPr>
        <w:t xml:space="preserve">Exhibit 1, p. 147. When asked by Hamed’s counsel, “And under GAAP, how are things like that resolved,” Gaffney responded, “Well, what happens is they’re resolved, just like you guys are doing now, and eventually what happens is somebody makes a journal entry.” </w:t>
      </w:r>
      <w:r w:rsidRPr="008967D6">
        <w:rPr>
          <w:i/>
          <w:iCs/>
          <w:szCs w:val="23"/>
        </w:rPr>
        <w:t>Id</w:t>
      </w:r>
      <w:r w:rsidRPr="008967D6">
        <w:rPr>
          <w:szCs w:val="23"/>
        </w:rPr>
        <w:t xml:space="preserve">. at 147. Gaffney’s response to a question which asked him to reconcile his view “that this was done in a particular way consistently” with it “being charged to a due to/from account” makes clear that he does not regard the “due to/from” accounting treatment as an “inconsistent” accounting treatment. Exhibit 1, p. 143-144. </w:t>
      </w:r>
    </w:p>
    <w:p w14:paraId="31DC7606" w14:textId="0C1BDE47" w:rsidR="008967D6" w:rsidRPr="008967D6" w:rsidRDefault="008967D6" w:rsidP="008967D6">
      <w:pPr>
        <w:pStyle w:val="Default"/>
        <w:jc w:val="both"/>
        <w:rPr>
          <w:rFonts w:ascii="Times New Roman" w:hAnsi="Times New Roman" w:cs="Times New Roman"/>
          <w:sz w:val="23"/>
          <w:szCs w:val="23"/>
        </w:rPr>
      </w:pPr>
    </w:p>
    <w:p w14:paraId="24964743" w14:textId="09B137B6" w:rsidR="00F42034" w:rsidRPr="00890725" w:rsidRDefault="000A412F" w:rsidP="00890725">
      <w:pPr>
        <w:spacing w:after="0" w:line="480" w:lineRule="auto"/>
        <w:jc w:val="both"/>
        <w:rPr>
          <w:rFonts w:ascii="Arial" w:hAnsi="Arial" w:cs="Arial"/>
          <w:sz w:val="24"/>
        </w:rPr>
      </w:pPr>
      <w:r w:rsidRPr="00890725">
        <w:rPr>
          <w:rFonts w:ascii="Arial" w:hAnsi="Arial" w:cs="Arial"/>
          <w:b/>
          <w:bCs/>
          <w:sz w:val="24"/>
        </w:rPr>
        <w:t>Reply</w:t>
      </w:r>
      <w:r w:rsidRPr="00890725">
        <w:rPr>
          <w:rFonts w:ascii="Arial" w:hAnsi="Arial" w:cs="Arial"/>
          <w:sz w:val="24"/>
        </w:rPr>
        <w:t xml:space="preserve">:  United ignores the fact that who paid for the GRTs for the Shopping Center and how the GRTs were accounted for on the books was inconsistent. </w:t>
      </w:r>
      <w:r w:rsidR="004174C9">
        <w:rPr>
          <w:rFonts w:ascii="Arial" w:hAnsi="Arial" w:cs="Arial"/>
          <w:sz w:val="24"/>
        </w:rPr>
        <w:t>According to</w:t>
      </w:r>
      <w:r w:rsidRPr="00890725">
        <w:rPr>
          <w:rFonts w:ascii="Arial" w:hAnsi="Arial" w:cs="Arial"/>
          <w:sz w:val="24"/>
        </w:rPr>
        <w:t xml:space="preserve"> Mr. Yusuf, allegedly the Partnership paid the GRTs from its bank account in 1982-1991 (despite no documentary evidence or corroborating evidence of this fact).  United filed a claim, Y-5, showing that the United Shopping Center paid its own GRTs out of its own tenant bank account. </w:t>
      </w:r>
      <w:r w:rsidR="00420C2F" w:rsidRPr="00F64A50">
        <w:rPr>
          <w:rFonts w:ascii="Arial" w:hAnsi="Arial" w:cs="Arial"/>
          <w:sz w:val="24"/>
        </w:rPr>
        <w:t>Documentation substantiates that the United Shopping Center paid its own gross receipt taxes</w:t>
      </w:r>
      <w:r w:rsidR="00420C2F">
        <w:rPr>
          <w:rFonts w:ascii="Arial" w:hAnsi="Arial" w:cs="Arial"/>
          <w:sz w:val="24"/>
        </w:rPr>
        <w:t xml:space="preserve"> from 1993-2001</w:t>
      </w:r>
      <w:r w:rsidR="00420C2F" w:rsidRPr="00F64A50">
        <w:rPr>
          <w:rFonts w:ascii="Arial" w:hAnsi="Arial" w:cs="Arial"/>
          <w:sz w:val="24"/>
        </w:rPr>
        <w:t xml:space="preserve">. </w:t>
      </w:r>
      <w:r w:rsidRPr="00890725">
        <w:rPr>
          <w:rFonts w:ascii="Arial" w:hAnsi="Arial" w:cs="Arial"/>
          <w:sz w:val="24"/>
        </w:rPr>
        <w:t>From 2002-2012 it was a mixed bag. John Gaffney testified that:</w:t>
      </w:r>
    </w:p>
    <w:p w14:paraId="0431A2F0" w14:textId="77777777" w:rsidR="000A412F" w:rsidRDefault="000A412F" w:rsidP="00461FA6">
      <w:pPr>
        <w:spacing w:after="0" w:line="240" w:lineRule="auto"/>
        <w:ind w:right="720"/>
        <w:jc w:val="both"/>
        <w:outlineLvl w:val="0"/>
        <w:rPr>
          <w:rFonts w:ascii="Arial" w:hAnsi="Arial" w:cs="Arial"/>
          <w:sz w:val="24"/>
        </w:rPr>
      </w:pPr>
    </w:p>
    <w:p w14:paraId="7288EE7D"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 xml:space="preserve">Q. Mr. </w:t>
      </w:r>
      <w:proofErr w:type="gramStart"/>
      <w:r w:rsidRPr="000A412F">
        <w:rPr>
          <w:rFonts w:ascii="Arial" w:hAnsi="Arial" w:cs="Arial"/>
          <w:sz w:val="24"/>
          <w:szCs w:val="24"/>
        </w:rPr>
        <w:t>Hartmann]. . .</w:t>
      </w:r>
      <w:proofErr w:type="gramEnd"/>
      <w:r w:rsidRPr="000A412F">
        <w:rPr>
          <w:rFonts w:ascii="Arial" w:hAnsi="Arial" w:cs="Arial"/>
          <w:sz w:val="24"/>
          <w:szCs w:val="24"/>
        </w:rPr>
        <w:t xml:space="preserve"> .How about the next period, the light blue</w:t>
      </w:r>
    </w:p>
    <w:p w14:paraId="0A321658"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Period [2007-2011]?</w:t>
      </w:r>
    </w:p>
    <w:p w14:paraId="3E8FD4DB"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A. [JOHN GAFFNEY] The light blue period, I have some recollection of</w:t>
      </w:r>
    </w:p>
    <w:p w14:paraId="2EE5B9D0"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records that I had reviewed in preparing for the conversion</w:t>
      </w:r>
    </w:p>
    <w:p w14:paraId="3E163BC0"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that started on January 1st of 2013.</w:t>
      </w:r>
    </w:p>
    <w:p w14:paraId="75FF10C2"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Q. And who did you think paid those?</w:t>
      </w:r>
    </w:p>
    <w:p w14:paraId="5532E4C7"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proofErr w:type="gramStart"/>
      <w:r w:rsidRPr="000A412F">
        <w:rPr>
          <w:rFonts w:ascii="Arial" w:hAnsi="Arial" w:cs="Arial"/>
          <w:sz w:val="24"/>
          <w:szCs w:val="24"/>
        </w:rPr>
        <w:lastRenderedPageBreak/>
        <w:t>A. In actuality, I</w:t>
      </w:r>
      <w:proofErr w:type="gramEnd"/>
      <w:r w:rsidRPr="000A412F">
        <w:rPr>
          <w:rFonts w:ascii="Arial" w:hAnsi="Arial" w:cs="Arial"/>
          <w:sz w:val="24"/>
          <w:szCs w:val="24"/>
        </w:rPr>
        <w:t xml:space="preserve"> saw evidence of payments coming</w:t>
      </w:r>
    </w:p>
    <w:p w14:paraId="1C7F7B57"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 xml:space="preserve">from the Plaza -- and </w:t>
      </w:r>
      <w:proofErr w:type="gramStart"/>
      <w:r w:rsidRPr="000A412F">
        <w:rPr>
          <w:rFonts w:ascii="Arial" w:hAnsi="Arial" w:cs="Arial"/>
          <w:sz w:val="24"/>
          <w:szCs w:val="24"/>
        </w:rPr>
        <w:t>I'm</w:t>
      </w:r>
      <w:proofErr w:type="gramEnd"/>
      <w:r w:rsidRPr="000A412F">
        <w:rPr>
          <w:rFonts w:ascii="Arial" w:hAnsi="Arial" w:cs="Arial"/>
          <w:sz w:val="24"/>
          <w:szCs w:val="24"/>
        </w:rPr>
        <w:t xml:space="preserve"> going to just say Plaza cash</w:t>
      </w:r>
    </w:p>
    <w:p w14:paraId="61AB724C"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accounts, okay?</w:t>
      </w:r>
    </w:p>
    <w:p w14:paraId="094CC892"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    *    *    *</w:t>
      </w:r>
    </w:p>
    <w:p w14:paraId="61B73F49"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A. And I also saw evidence of an occasional payment</w:t>
      </w:r>
    </w:p>
    <w:p w14:paraId="4E03C0D7" w14:textId="77777777"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out of the shopping center account during some years that I</w:t>
      </w:r>
    </w:p>
    <w:p w14:paraId="0109D279" w14:textId="1A2B726A" w:rsidR="000A412F" w:rsidRPr="000A412F" w:rsidRDefault="000A412F" w:rsidP="000A412F">
      <w:pPr>
        <w:autoSpaceDE w:val="0"/>
        <w:autoSpaceDN w:val="0"/>
        <w:adjustRightInd w:val="0"/>
        <w:spacing w:after="0" w:line="240" w:lineRule="auto"/>
        <w:ind w:left="720" w:right="720"/>
        <w:jc w:val="both"/>
        <w:outlineLvl w:val="0"/>
        <w:rPr>
          <w:rFonts w:ascii="Arial" w:hAnsi="Arial" w:cs="Arial"/>
          <w:sz w:val="24"/>
          <w:szCs w:val="24"/>
        </w:rPr>
      </w:pPr>
      <w:r w:rsidRPr="000A412F">
        <w:rPr>
          <w:rFonts w:ascii="Arial" w:hAnsi="Arial" w:cs="Arial"/>
          <w:sz w:val="24"/>
          <w:szCs w:val="24"/>
        </w:rPr>
        <w:t>reviewed. I just reviewed manual records back then.</w:t>
      </w:r>
      <w:r w:rsidR="00C96F1D">
        <w:rPr>
          <w:rFonts w:ascii="Arial" w:hAnsi="Arial" w:cs="Arial"/>
          <w:sz w:val="24"/>
          <w:szCs w:val="24"/>
        </w:rPr>
        <w:t xml:space="preserve"> (</w:t>
      </w:r>
      <w:r w:rsidR="00C96F1D" w:rsidRPr="00C96F1D">
        <w:rPr>
          <w:rFonts w:ascii="Arial" w:hAnsi="Arial" w:cs="Arial"/>
          <w:b/>
          <w:bCs/>
          <w:sz w:val="24"/>
          <w:szCs w:val="24"/>
        </w:rPr>
        <w:t>Exhibit</w:t>
      </w:r>
      <w:r w:rsidR="00224579">
        <w:rPr>
          <w:rFonts w:ascii="Arial" w:hAnsi="Arial" w:cs="Arial"/>
          <w:b/>
          <w:bCs/>
          <w:sz w:val="24"/>
          <w:szCs w:val="24"/>
        </w:rPr>
        <w:t xml:space="preserve"> 17</w:t>
      </w:r>
      <w:r w:rsidR="00C96F1D">
        <w:rPr>
          <w:rFonts w:ascii="Arial" w:hAnsi="Arial" w:cs="Arial"/>
          <w:sz w:val="24"/>
          <w:szCs w:val="24"/>
        </w:rPr>
        <w:t>)</w:t>
      </w:r>
      <w:r w:rsidRPr="000A412F">
        <w:rPr>
          <w:rFonts w:ascii="Arial" w:hAnsi="Arial" w:cs="Arial"/>
          <w:sz w:val="24"/>
          <w:szCs w:val="24"/>
        </w:rPr>
        <w:t xml:space="preserve"> </w:t>
      </w:r>
    </w:p>
    <w:p w14:paraId="7969FFD8" w14:textId="77777777" w:rsidR="000A412F" w:rsidRDefault="000A412F" w:rsidP="00461FA6">
      <w:pPr>
        <w:spacing w:after="0" w:line="240" w:lineRule="auto"/>
        <w:ind w:right="720"/>
        <w:jc w:val="both"/>
        <w:outlineLvl w:val="0"/>
        <w:rPr>
          <w:rFonts w:ascii="Arial" w:hAnsi="Arial" w:cs="Arial"/>
          <w:sz w:val="24"/>
        </w:rPr>
      </w:pPr>
    </w:p>
    <w:p w14:paraId="791EDD7F" w14:textId="62F97B63" w:rsidR="00F42034" w:rsidRDefault="000A412F" w:rsidP="000A412F">
      <w:pPr>
        <w:spacing w:after="0" w:line="480" w:lineRule="auto"/>
        <w:jc w:val="both"/>
        <w:rPr>
          <w:rFonts w:ascii="Arial" w:hAnsi="Arial" w:cs="Arial"/>
          <w:sz w:val="24"/>
          <w:shd w:val="clear" w:color="auto" w:fill="FFFFFF"/>
        </w:rPr>
      </w:pPr>
      <w:r w:rsidRPr="000A412F">
        <w:rPr>
          <w:rFonts w:ascii="Arial" w:hAnsi="Arial" w:cs="Arial"/>
          <w:sz w:val="24"/>
          <w:shd w:val="clear" w:color="auto" w:fill="FFFFFF"/>
        </w:rPr>
        <w:t>In addition to different entities paying the United Shopping Center’s GRTs out of its own separate bank accounts, the accounting treatment was different too.  According to Gaffney, sometimes the former controller booked the expense against the Shopping Center and sometimes, when pressured by Fathi Yusuf, she booked the GRTs against the Partnership.</w:t>
      </w:r>
      <w:r w:rsidR="00353752">
        <w:rPr>
          <w:rFonts w:ascii="Arial" w:hAnsi="Arial" w:cs="Arial"/>
          <w:sz w:val="24"/>
          <w:shd w:val="clear" w:color="auto" w:fill="FFFFFF"/>
        </w:rPr>
        <w:t xml:space="preserve"> (Hamed SOF </w:t>
      </w:r>
      <w:r w:rsidR="00353752" w:rsidRPr="00353752">
        <w:rPr>
          <w:rFonts w:ascii="Arial" w:hAnsi="Arial" w:cs="Arial"/>
          <w:sz w:val="24"/>
        </w:rPr>
        <w:t>¶</w:t>
      </w:r>
      <w:r w:rsidR="00353752">
        <w:rPr>
          <w:rFonts w:ascii="Arial" w:hAnsi="Arial" w:cs="Arial"/>
          <w:b/>
          <w:bCs/>
          <w:sz w:val="24"/>
        </w:rPr>
        <w:t xml:space="preserve"> </w:t>
      </w:r>
      <w:r w:rsidR="00353752">
        <w:rPr>
          <w:rFonts w:ascii="Arial" w:hAnsi="Arial" w:cs="Arial"/>
          <w:sz w:val="24"/>
          <w:shd w:val="clear" w:color="auto" w:fill="FFFFFF"/>
        </w:rPr>
        <w:t>21)</w:t>
      </w:r>
    </w:p>
    <w:p w14:paraId="1F40F034" w14:textId="390EF743" w:rsidR="006A4067" w:rsidRPr="006A4067" w:rsidRDefault="006A4067" w:rsidP="006A4067">
      <w:pPr>
        <w:pStyle w:val="Default"/>
        <w:ind w:left="720" w:right="720"/>
        <w:jc w:val="both"/>
        <w:outlineLvl w:val="0"/>
        <w:rPr>
          <w:szCs w:val="23"/>
        </w:rPr>
      </w:pPr>
      <w:r w:rsidRPr="006A4067">
        <w:rPr>
          <w:b/>
          <w:bCs/>
          <w:shd w:val="clear" w:color="auto" w:fill="FFFFFF"/>
        </w:rPr>
        <w:t xml:space="preserve">Hamed SOF </w:t>
      </w:r>
      <w:r w:rsidRPr="006A4067">
        <w:rPr>
          <w:b/>
          <w:bCs/>
        </w:rPr>
        <w:t>¶ 27:</w:t>
      </w:r>
      <w:r w:rsidRPr="006A4067">
        <w:t xml:space="preserve">  </w:t>
      </w:r>
      <w:r w:rsidRPr="006A4067">
        <w:rPr>
          <w:szCs w:val="23"/>
        </w:rPr>
        <w:t>It is undisputed that no writing exists documenting the purported agreement between Fathi Yusuf and Mohammad Hamed that the Partnership would pay the United Shopping Center’s GRTs</w:t>
      </w:r>
      <w:proofErr w:type="gramStart"/>
      <w:r w:rsidRPr="006A4067">
        <w:rPr>
          <w:szCs w:val="23"/>
        </w:rPr>
        <w:t>.</w:t>
      </w:r>
      <w:r w:rsidR="001D0AB1">
        <w:rPr>
          <w:szCs w:val="23"/>
        </w:rPr>
        <w:t xml:space="preserve"> . . .</w:t>
      </w:r>
      <w:proofErr w:type="gramEnd"/>
      <w:r w:rsidRPr="006A4067">
        <w:rPr>
          <w:szCs w:val="23"/>
        </w:rPr>
        <w:t xml:space="preserve"> </w:t>
      </w:r>
    </w:p>
    <w:p w14:paraId="17FF73C9" w14:textId="3E809F36" w:rsidR="006A4067" w:rsidRPr="006A4067" w:rsidRDefault="006A4067" w:rsidP="006A4067">
      <w:pPr>
        <w:spacing w:after="0" w:line="240" w:lineRule="auto"/>
        <w:ind w:left="720" w:right="720"/>
        <w:jc w:val="both"/>
        <w:outlineLvl w:val="0"/>
        <w:rPr>
          <w:rFonts w:ascii="Arial" w:hAnsi="Arial" w:cs="Arial"/>
          <w:sz w:val="24"/>
          <w:shd w:val="clear" w:color="auto" w:fill="FFFFFF"/>
        </w:rPr>
      </w:pPr>
    </w:p>
    <w:p w14:paraId="6768AA57" w14:textId="36C0FB64" w:rsidR="006A4067" w:rsidRDefault="006A4067" w:rsidP="00586A97">
      <w:pPr>
        <w:pStyle w:val="Default"/>
        <w:ind w:left="720" w:right="720"/>
        <w:jc w:val="both"/>
        <w:outlineLvl w:val="0"/>
        <w:rPr>
          <w:szCs w:val="23"/>
        </w:rPr>
      </w:pPr>
      <w:r w:rsidRPr="006A4067">
        <w:rPr>
          <w:b/>
          <w:bCs/>
          <w:szCs w:val="23"/>
        </w:rPr>
        <w:t>United Response to Hamed SOF</w:t>
      </w:r>
      <w:r w:rsidRPr="006A4067">
        <w:rPr>
          <w:szCs w:val="23"/>
        </w:rPr>
        <w:t xml:space="preserve"> </w:t>
      </w:r>
      <w:r w:rsidRPr="006A4067">
        <w:rPr>
          <w:b/>
          <w:bCs/>
        </w:rPr>
        <w:t>¶ 27:</w:t>
      </w:r>
      <w:r w:rsidRPr="006A4067">
        <w:t xml:space="preserve">  </w:t>
      </w:r>
      <w:r w:rsidRPr="006A4067">
        <w:rPr>
          <w:szCs w:val="23"/>
        </w:rPr>
        <w:t xml:space="preserve">Undisputed that there is no writing documenting the agreement to pay the United Shopping Center GRTs. Dispute that GAAP has any relevance to the legal issue of whether the oral agreement was made, and dispute any implication that John Gaffney testified that that it has any such relevance. In response to a question from counsel for Hamed about how GAAP would treat “a theoretical agreement entered into [in] 1986 with a guy who’s dead,” with “no paperwork” and no “consistent history” to document the agreement, Mr. Gaffney stated that this kind of thing “happens in GAAP all the time” and is “usually covered in notes to the financial statements.” Exhibit 1, pp. 146-147. </w:t>
      </w:r>
    </w:p>
    <w:p w14:paraId="2478FC8D" w14:textId="77777777" w:rsidR="00586A97" w:rsidRPr="00586A97" w:rsidRDefault="00586A97" w:rsidP="00586A97">
      <w:pPr>
        <w:pStyle w:val="Default"/>
        <w:ind w:left="720" w:right="720"/>
        <w:jc w:val="both"/>
        <w:outlineLvl w:val="0"/>
        <w:rPr>
          <w:szCs w:val="23"/>
        </w:rPr>
      </w:pPr>
    </w:p>
    <w:p w14:paraId="1509E401" w14:textId="101CA44D" w:rsidR="006A4067" w:rsidRDefault="00D3230F" w:rsidP="003F4BA5">
      <w:pPr>
        <w:spacing w:after="0" w:line="480" w:lineRule="auto"/>
        <w:jc w:val="both"/>
        <w:rPr>
          <w:rFonts w:ascii="Arial" w:hAnsi="Arial" w:cs="Arial"/>
          <w:sz w:val="24"/>
          <w:szCs w:val="24"/>
        </w:rPr>
      </w:pPr>
      <w:r w:rsidRPr="003F4BA5">
        <w:rPr>
          <w:rFonts w:ascii="Arial" w:hAnsi="Arial" w:cs="Arial"/>
          <w:b/>
          <w:bCs/>
          <w:sz w:val="24"/>
          <w:shd w:val="clear" w:color="auto" w:fill="FFFFFF"/>
        </w:rPr>
        <w:t>Reply</w:t>
      </w:r>
      <w:r w:rsidRPr="003F4BA5">
        <w:rPr>
          <w:rFonts w:ascii="Arial" w:hAnsi="Arial" w:cs="Arial"/>
          <w:sz w:val="24"/>
          <w:shd w:val="clear" w:color="auto" w:fill="FFFFFF"/>
        </w:rPr>
        <w:t>:</w:t>
      </w:r>
      <w:r w:rsidR="00680FA5" w:rsidRPr="003F4BA5">
        <w:rPr>
          <w:rFonts w:ascii="Arial" w:hAnsi="Arial" w:cs="Arial"/>
          <w:sz w:val="24"/>
          <w:shd w:val="clear" w:color="auto" w:fill="FFFFFF"/>
        </w:rPr>
        <w:t xml:space="preserve">  Hamed has made no claim as to whether GAAP accepts oral agreements or not.  </w:t>
      </w:r>
      <w:r w:rsidR="00473A8F">
        <w:rPr>
          <w:rFonts w:ascii="Arial" w:hAnsi="Arial" w:cs="Arial"/>
          <w:sz w:val="24"/>
          <w:shd w:val="clear" w:color="auto" w:fill="FFFFFF"/>
        </w:rPr>
        <w:t xml:space="preserve">According to John Gaffney, an expense made pursuant to an oral agreement that has no underlying documentation as would be present in an oral agreement situation is fine if the accounting treatment over a course of years or months is consistent—that would survive a GAAP audit. </w:t>
      </w:r>
      <w:r w:rsidR="00473A8F" w:rsidRPr="003F4BA5">
        <w:rPr>
          <w:rFonts w:ascii="Arial" w:hAnsi="Arial" w:cs="Arial"/>
          <w:sz w:val="24"/>
          <w:shd w:val="clear" w:color="auto" w:fill="FFFFFF"/>
        </w:rPr>
        <w:t>(</w:t>
      </w:r>
      <w:r w:rsidR="00473A8F">
        <w:rPr>
          <w:rFonts w:ascii="Arial" w:hAnsi="Arial" w:cs="Arial"/>
          <w:sz w:val="24"/>
          <w:shd w:val="clear" w:color="auto" w:fill="FFFFFF"/>
        </w:rPr>
        <w:t>Hamed SOF ¶ 26</w:t>
      </w:r>
      <w:r w:rsidR="00473A8F" w:rsidRPr="003F4BA5">
        <w:rPr>
          <w:rFonts w:ascii="Arial" w:hAnsi="Arial" w:cs="Arial"/>
          <w:sz w:val="24"/>
          <w:shd w:val="clear" w:color="auto" w:fill="FFFFFF"/>
        </w:rPr>
        <w:t>)</w:t>
      </w:r>
      <w:r w:rsidR="00473A8F">
        <w:rPr>
          <w:rFonts w:ascii="Arial" w:hAnsi="Arial" w:cs="Arial"/>
          <w:sz w:val="24"/>
          <w:shd w:val="clear" w:color="auto" w:fill="FFFFFF"/>
        </w:rPr>
        <w:t xml:space="preserve"> </w:t>
      </w:r>
      <w:r w:rsidR="00680FA5" w:rsidRPr="003F4BA5">
        <w:rPr>
          <w:rFonts w:ascii="Arial" w:hAnsi="Arial" w:cs="Arial"/>
          <w:sz w:val="24"/>
          <w:shd w:val="clear" w:color="auto" w:fill="FFFFFF"/>
        </w:rPr>
        <w:t xml:space="preserve">United </w:t>
      </w:r>
      <w:r w:rsidR="00473A8F">
        <w:rPr>
          <w:rFonts w:ascii="Arial" w:hAnsi="Arial" w:cs="Arial"/>
          <w:sz w:val="24"/>
          <w:shd w:val="clear" w:color="auto" w:fill="FFFFFF"/>
        </w:rPr>
        <w:t>twists</w:t>
      </w:r>
      <w:r w:rsidR="00680FA5" w:rsidRPr="003F4BA5">
        <w:rPr>
          <w:rFonts w:ascii="Arial" w:hAnsi="Arial" w:cs="Arial"/>
          <w:sz w:val="24"/>
          <w:shd w:val="clear" w:color="auto" w:fill="FFFFFF"/>
        </w:rPr>
        <w:t xml:space="preserve"> Gaffney’s testimony</w:t>
      </w:r>
      <w:r w:rsidR="00473A8F">
        <w:rPr>
          <w:rFonts w:ascii="Arial" w:hAnsi="Arial" w:cs="Arial"/>
          <w:sz w:val="24"/>
          <w:shd w:val="clear" w:color="auto" w:fill="FFFFFF"/>
        </w:rPr>
        <w:t xml:space="preserve"> on this point</w:t>
      </w:r>
      <w:r w:rsidR="00680FA5" w:rsidRPr="003F4BA5">
        <w:rPr>
          <w:rFonts w:ascii="Arial" w:hAnsi="Arial" w:cs="Arial"/>
          <w:sz w:val="24"/>
          <w:shd w:val="clear" w:color="auto" w:fill="FFFFFF"/>
        </w:rPr>
        <w:t>.  United makes it sounds like Gaffney said it was okay to have inconsistent history on how the item, pursuant to the oral agreement</w:t>
      </w:r>
      <w:r w:rsidR="00462557">
        <w:rPr>
          <w:rFonts w:ascii="Arial" w:hAnsi="Arial" w:cs="Arial"/>
          <w:sz w:val="24"/>
          <w:shd w:val="clear" w:color="auto" w:fill="FFFFFF"/>
        </w:rPr>
        <w:t>,</w:t>
      </w:r>
      <w:r w:rsidR="00680FA5" w:rsidRPr="003F4BA5">
        <w:rPr>
          <w:rFonts w:ascii="Arial" w:hAnsi="Arial" w:cs="Arial"/>
          <w:sz w:val="24"/>
          <w:shd w:val="clear" w:color="auto" w:fill="FFFFFF"/>
        </w:rPr>
        <w:t xml:space="preserve"> is handled and it will still pass GAAP muster. Gaffney said nothing of the sort – he said the treatment </w:t>
      </w:r>
      <w:proofErr w:type="gramStart"/>
      <w:r w:rsidR="00680FA5" w:rsidRPr="003F4BA5">
        <w:rPr>
          <w:rFonts w:ascii="Arial" w:hAnsi="Arial" w:cs="Arial"/>
          <w:sz w:val="24"/>
          <w:shd w:val="clear" w:color="auto" w:fill="FFFFFF"/>
        </w:rPr>
        <w:t>has to</w:t>
      </w:r>
      <w:proofErr w:type="gramEnd"/>
      <w:r w:rsidR="00680FA5" w:rsidRPr="003F4BA5">
        <w:rPr>
          <w:rFonts w:ascii="Arial" w:hAnsi="Arial" w:cs="Arial"/>
          <w:sz w:val="24"/>
          <w:shd w:val="clear" w:color="auto" w:fill="FFFFFF"/>
        </w:rPr>
        <w:t xml:space="preserve"> be consistent over a course of years or months. (</w:t>
      </w:r>
      <w:r w:rsidR="00473A8F">
        <w:rPr>
          <w:rFonts w:ascii="Arial" w:hAnsi="Arial" w:cs="Arial"/>
          <w:sz w:val="24"/>
          <w:shd w:val="clear" w:color="auto" w:fill="FFFFFF"/>
        </w:rPr>
        <w:t xml:space="preserve">Hamed </w:t>
      </w:r>
      <w:r w:rsidR="00473A8F">
        <w:rPr>
          <w:rFonts w:ascii="Arial" w:hAnsi="Arial" w:cs="Arial"/>
          <w:sz w:val="24"/>
          <w:shd w:val="clear" w:color="auto" w:fill="FFFFFF"/>
        </w:rPr>
        <w:lastRenderedPageBreak/>
        <w:t>SOF ¶ 26</w:t>
      </w:r>
      <w:r w:rsidR="00680FA5" w:rsidRPr="003F4BA5">
        <w:rPr>
          <w:rFonts w:ascii="Arial" w:hAnsi="Arial" w:cs="Arial"/>
          <w:sz w:val="24"/>
          <w:shd w:val="clear" w:color="auto" w:fill="FFFFFF"/>
        </w:rPr>
        <w:t>) He also said “[t]here can be differences of opinion that give rise to a balance sheet item that can sit there for a while until its resolved.”</w:t>
      </w:r>
      <w:r w:rsidR="00680FA5" w:rsidRPr="003F4BA5">
        <w:rPr>
          <w:rFonts w:ascii="Arial" w:hAnsi="Arial" w:cs="Arial"/>
          <w:sz w:val="24"/>
          <w:szCs w:val="24"/>
        </w:rPr>
        <w:t xml:space="preserve"> (</w:t>
      </w:r>
      <w:r w:rsidR="00680FA5" w:rsidRPr="003F4BA5">
        <w:rPr>
          <w:rFonts w:ascii="Arial" w:hAnsi="Arial" w:cs="Arial"/>
          <w:b/>
          <w:bCs/>
          <w:sz w:val="24"/>
          <w:szCs w:val="24"/>
        </w:rPr>
        <w:t>United Exhibit 1</w:t>
      </w:r>
      <w:r w:rsidR="00680FA5" w:rsidRPr="003F4BA5">
        <w:rPr>
          <w:rFonts w:ascii="Arial" w:hAnsi="Arial" w:cs="Arial"/>
          <w:sz w:val="24"/>
          <w:szCs w:val="24"/>
        </w:rPr>
        <w:t>, p. 147)</w:t>
      </w:r>
      <w:r w:rsidR="00462557">
        <w:rPr>
          <w:rFonts w:ascii="Arial" w:hAnsi="Arial" w:cs="Arial"/>
          <w:sz w:val="24"/>
          <w:szCs w:val="24"/>
        </w:rPr>
        <w:t xml:space="preserve">  What is critical is the difference of opinion has to be </w:t>
      </w:r>
      <w:r w:rsidR="00462557" w:rsidRPr="00462557">
        <w:rPr>
          <w:rFonts w:ascii="Arial" w:hAnsi="Arial" w:cs="Arial"/>
          <w:i/>
          <w:iCs/>
          <w:sz w:val="24"/>
          <w:szCs w:val="24"/>
        </w:rPr>
        <w:t>documented</w:t>
      </w:r>
      <w:r w:rsidR="00462557">
        <w:rPr>
          <w:rFonts w:ascii="Arial" w:hAnsi="Arial" w:cs="Arial"/>
          <w:sz w:val="24"/>
          <w:szCs w:val="24"/>
        </w:rPr>
        <w:t xml:space="preserve"> on the balance sheet</w:t>
      </w:r>
      <w:r w:rsidR="00333F4B">
        <w:rPr>
          <w:rFonts w:ascii="Arial" w:hAnsi="Arial" w:cs="Arial"/>
          <w:sz w:val="24"/>
          <w:szCs w:val="24"/>
        </w:rPr>
        <w:t xml:space="preserve"> from the beginning</w:t>
      </w:r>
      <w:r w:rsidR="00462557">
        <w:rPr>
          <w:rFonts w:ascii="Arial" w:hAnsi="Arial" w:cs="Arial"/>
          <w:sz w:val="24"/>
          <w:szCs w:val="24"/>
        </w:rPr>
        <w:t xml:space="preserve"> --  it can’t be treated differently over a course of years and then be noted on the balance sheet for the last three years to still be considered consistent and in compliance with GAAP.</w:t>
      </w:r>
    </w:p>
    <w:p w14:paraId="399CC0FE" w14:textId="64BBEA9D" w:rsidR="001A704E" w:rsidRPr="001A704E" w:rsidRDefault="00AD7C9B" w:rsidP="001A704E">
      <w:pPr>
        <w:pStyle w:val="Default"/>
        <w:ind w:left="720" w:right="720"/>
        <w:jc w:val="both"/>
        <w:outlineLvl w:val="0"/>
        <w:rPr>
          <w:szCs w:val="23"/>
        </w:rPr>
      </w:pPr>
      <w:r w:rsidRPr="001A704E">
        <w:rPr>
          <w:b/>
          <w:bCs/>
          <w:shd w:val="clear" w:color="auto" w:fill="FFFFFF"/>
        </w:rPr>
        <w:t xml:space="preserve">Hamed SOF </w:t>
      </w:r>
      <w:r w:rsidRPr="001A704E">
        <w:rPr>
          <w:b/>
          <w:bCs/>
        </w:rPr>
        <w:t>¶ 2</w:t>
      </w:r>
      <w:r w:rsidR="001A704E" w:rsidRPr="001A704E">
        <w:rPr>
          <w:b/>
          <w:bCs/>
        </w:rPr>
        <w:t>8</w:t>
      </w:r>
      <w:r w:rsidRPr="001A704E">
        <w:rPr>
          <w:b/>
          <w:bCs/>
        </w:rPr>
        <w:t>:</w:t>
      </w:r>
      <w:r w:rsidRPr="001A704E">
        <w:t xml:space="preserve">  </w:t>
      </w:r>
      <w:r w:rsidR="001A704E" w:rsidRPr="001A704E">
        <w:rPr>
          <w:szCs w:val="23"/>
        </w:rPr>
        <w:t>It is undisputed that the payment of the gross receipt taxes was not handled consistently on the Partnership’s books. . .</w:t>
      </w:r>
    </w:p>
    <w:p w14:paraId="18248425" w14:textId="4BEE43A0" w:rsidR="001A704E" w:rsidRPr="001A704E" w:rsidRDefault="001A704E" w:rsidP="001A704E">
      <w:pPr>
        <w:pStyle w:val="Default"/>
        <w:ind w:left="720" w:right="720"/>
        <w:jc w:val="both"/>
        <w:outlineLvl w:val="0"/>
        <w:rPr>
          <w:szCs w:val="23"/>
        </w:rPr>
      </w:pPr>
    </w:p>
    <w:p w14:paraId="1C7E9190" w14:textId="02696506" w:rsidR="001A704E" w:rsidRDefault="001A704E" w:rsidP="001A704E">
      <w:pPr>
        <w:pStyle w:val="Default"/>
        <w:ind w:left="720" w:right="720"/>
        <w:jc w:val="both"/>
        <w:outlineLvl w:val="0"/>
        <w:rPr>
          <w:szCs w:val="23"/>
        </w:rPr>
      </w:pPr>
      <w:r w:rsidRPr="001A704E">
        <w:rPr>
          <w:b/>
          <w:bCs/>
          <w:szCs w:val="23"/>
        </w:rPr>
        <w:t>United Response to Hamed SOF</w:t>
      </w:r>
      <w:r w:rsidRPr="001A704E">
        <w:rPr>
          <w:szCs w:val="23"/>
        </w:rPr>
        <w:t xml:space="preserve"> </w:t>
      </w:r>
      <w:r w:rsidRPr="001A704E">
        <w:rPr>
          <w:b/>
          <w:bCs/>
        </w:rPr>
        <w:t xml:space="preserve">¶ 28:  </w:t>
      </w:r>
      <w:r w:rsidRPr="001A704E">
        <w:rPr>
          <w:szCs w:val="23"/>
        </w:rPr>
        <w:t xml:space="preserve">Disputed generally because there were no “partnership books” maintained before January 2013, and hence there was no handling of gross receipts taxes on partnership books before 2013 by Margie </w:t>
      </w:r>
      <w:proofErr w:type="spellStart"/>
      <w:r w:rsidRPr="001A704E">
        <w:rPr>
          <w:szCs w:val="23"/>
        </w:rPr>
        <w:t>Soeffing</w:t>
      </w:r>
      <w:proofErr w:type="spellEnd"/>
      <w:r w:rsidRPr="001A704E">
        <w:rPr>
          <w:szCs w:val="23"/>
        </w:rPr>
        <w:t xml:space="preserve"> or anybody else. </w:t>
      </w:r>
      <w:r w:rsidRPr="001A704E">
        <w:rPr>
          <w:i/>
          <w:iCs/>
          <w:szCs w:val="23"/>
        </w:rPr>
        <w:t xml:space="preserve">See </w:t>
      </w:r>
      <w:r w:rsidRPr="001A704E">
        <w:rPr>
          <w:szCs w:val="23"/>
        </w:rPr>
        <w:t>Exhibit 1, pp. 122 (testimony of John Gaffney). Until January 2013, “</w:t>
      </w:r>
      <w:proofErr w:type="gramStart"/>
      <w:r w:rsidRPr="001A704E">
        <w:rPr>
          <w:szCs w:val="23"/>
        </w:rPr>
        <w:t>all of</w:t>
      </w:r>
      <w:proofErr w:type="gramEnd"/>
      <w:r w:rsidRPr="001A704E">
        <w:rPr>
          <w:szCs w:val="23"/>
        </w:rPr>
        <w:t xml:space="preserve"> the annual reporting of all gross receipts taxes was under that United Corporation, whether it was a shopping center or whether it was Plaza Extra. </w:t>
      </w:r>
      <w:proofErr w:type="gramStart"/>
      <w:r w:rsidRPr="001A704E">
        <w:rPr>
          <w:szCs w:val="23"/>
        </w:rPr>
        <w:t>Didn’t</w:t>
      </w:r>
      <w:proofErr w:type="gramEnd"/>
      <w:r w:rsidRPr="001A704E">
        <w:rPr>
          <w:szCs w:val="23"/>
        </w:rPr>
        <w:t xml:space="preserve"> matter. It’s all United Corporation…” </w:t>
      </w:r>
      <w:r w:rsidRPr="001A704E">
        <w:rPr>
          <w:i/>
          <w:iCs/>
          <w:szCs w:val="23"/>
        </w:rPr>
        <w:t>Id</w:t>
      </w:r>
      <w:r w:rsidRPr="001A704E">
        <w:rPr>
          <w:szCs w:val="23"/>
        </w:rPr>
        <w:t xml:space="preserve">. at 140 (testimony of John Gaffney). </w:t>
      </w:r>
    </w:p>
    <w:p w14:paraId="205544D0" w14:textId="77777777" w:rsidR="001A704E" w:rsidRPr="001A704E" w:rsidRDefault="001A704E" w:rsidP="001A704E">
      <w:pPr>
        <w:pStyle w:val="Default"/>
        <w:ind w:left="720" w:right="720"/>
        <w:jc w:val="both"/>
        <w:outlineLvl w:val="0"/>
        <w:rPr>
          <w:szCs w:val="23"/>
        </w:rPr>
      </w:pPr>
    </w:p>
    <w:p w14:paraId="3EA30EA4" w14:textId="023DAACC" w:rsidR="001A704E" w:rsidRDefault="001A704E" w:rsidP="001A704E">
      <w:pPr>
        <w:autoSpaceDE w:val="0"/>
        <w:autoSpaceDN w:val="0"/>
        <w:adjustRightInd w:val="0"/>
        <w:spacing w:after="0" w:line="240" w:lineRule="auto"/>
        <w:ind w:left="720" w:right="720"/>
        <w:jc w:val="both"/>
        <w:outlineLvl w:val="0"/>
        <w:rPr>
          <w:rFonts w:ascii="Arial" w:hAnsi="Arial" w:cs="Arial"/>
          <w:color w:val="000000"/>
          <w:sz w:val="24"/>
          <w:szCs w:val="23"/>
        </w:rPr>
      </w:pPr>
      <w:r w:rsidRPr="001A704E">
        <w:rPr>
          <w:rFonts w:ascii="Arial" w:hAnsi="Arial" w:cs="Arial"/>
          <w:color w:val="000000"/>
          <w:sz w:val="24"/>
          <w:szCs w:val="23"/>
        </w:rPr>
        <w:t xml:space="preserve">The 1986-1992 statement is undisputed, except that it would be more precise to say that GRTs for the United Shopping Center were paid from Plaza Extra accounts. There was no partnership from the standpoint of bank accounts, </w:t>
      </w:r>
      <w:proofErr w:type="gramStart"/>
      <w:r w:rsidRPr="001A704E">
        <w:rPr>
          <w:rFonts w:ascii="Arial" w:hAnsi="Arial" w:cs="Arial"/>
          <w:color w:val="000000"/>
          <w:sz w:val="24"/>
          <w:szCs w:val="23"/>
        </w:rPr>
        <w:t>accounting</w:t>
      </w:r>
      <w:proofErr w:type="gramEnd"/>
      <w:r w:rsidRPr="001A704E">
        <w:rPr>
          <w:rFonts w:ascii="Arial" w:hAnsi="Arial" w:cs="Arial"/>
          <w:color w:val="000000"/>
          <w:sz w:val="24"/>
          <w:szCs w:val="23"/>
        </w:rPr>
        <w:t xml:space="preserve"> and tax returns as all were in the name of United Corporation. </w:t>
      </w:r>
    </w:p>
    <w:p w14:paraId="12CE0650" w14:textId="77777777" w:rsidR="001A704E" w:rsidRPr="001A704E" w:rsidRDefault="001A704E" w:rsidP="001A704E">
      <w:pPr>
        <w:autoSpaceDE w:val="0"/>
        <w:autoSpaceDN w:val="0"/>
        <w:adjustRightInd w:val="0"/>
        <w:spacing w:after="0" w:line="240" w:lineRule="auto"/>
        <w:ind w:left="720" w:right="720"/>
        <w:jc w:val="both"/>
        <w:outlineLvl w:val="0"/>
        <w:rPr>
          <w:rFonts w:ascii="Arial" w:hAnsi="Arial" w:cs="Arial"/>
          <w:color w:val="000000"/>
          <w:sz w:val="24"/>
          <w:szCs w:val="23"/>
        </w:rPr>
      </w:pPr>
    </w:p>
    <w:p w14:paraId="5EB87296" w14:textId="60C56929" w:rsidR="001A704E" w:rsidRDefault="001A704E" w:rsidP="001A704E">
      <w:pPr>
        <w:pStyle w:val="Default"/>
        <w:ind w:left="720" w:right="720"/>
        <w:jc w:val="both"/>
        <w:outlineLvl w:val="0"/>
        <w:rPr>
          <w:szCs w:val="23"/>
        </w:rPr>
      </w:pPr>
      <w:r w:rsidRPr="001A704E">
        <w:rPr>
          <w:szCs w:val="23"/>
        </w:rPr>
        <w:t xml:space="preserve">The 1986-1993 statement is disputed. With respect to the reference in Mr. Yusuf’s testimony to the year 1994, Mr. Yusuf’s testimony in his 2014 deposition and in the January 2020 deposition is that the Partnership agreement and agreement of the Partnership to pay rent were formed around 1986, and that one of its conditions was that United’s Shopping Center GRTs would be paid from Partnership’s Plaza Extra accounts. </w:t>
      </w:r>
      <w:r w:rsidRPr="001A704E">
        <w:rPr>
          <w:i/>
          <w:iCs/>
          <w:szCs w:val="23"/>
        </w:rPr>
        <w:t xml:space="preserve">See </w:t>
      </w:r>
      <w:r w:rsidRPr="001A704E">
        <w:rPr>
          <w:szCs w:val="23"/>
        </w:rPr>
        <w:t xml:space="preserve">Exhibit 2, pp. 24-25, 27, 54. It makes no sense to interpret the reference to 1994 as meaning that a GRTs agreement entered in 1986 would not take effect until 1994. What Mr. Yusuf meant was that, starting in 1994, United began paying its shopping center GRTs from tenant accounts, rather than Plaza Extra accounts, contrary to its prior practice and contrary to what it was “supposed” to do under the 1986 agreement. </w:t>
      </w:r>
    </w:p>
    <w:p w14:paraId="106037F8" w14:textId="77777777" w:rsidR="001A704E" w:rsidRPr="001A704E" w:rsidRDefault="001A704E" w:rsidP="001A704E">
      <w:pPr>
        <w:pStyle w:val="Default"/>
        <w:ind w:left="720" w:right="720"/>
        <w:jc w:val="both"/>
        <w:outlineLvl w:val="0"/>
        <w:rPr>
          <w:szCs w:val="23"/>
        </w:rPr>
      </w:pPr>
    </w:p>
    <w:p w14:paraId="6510CF57" w14:textId="564FD20D" w:rsidR="001A704E" w:rsidRDefault="001A704E" w:rsidP="001A704E">
      <w:pPr>
        <w:autoSpaceDE w:val="0"/>
        <w:autoSpaceDN w:val="0"/>
        <w:adjustRightInd w:val="0"/>
        <w:spacing w:after="0" w:line="240" w:lineRule="auto"/>
        <w:ind w:left="720" w:right="720"/>
        <w:jc w:val="both"/>
        <w:outlineLvl w:val="0"/>
        <w:rPr>
          <w:rFonts w:ascii="Arial" w:hAnsi="Arial" w:cs="Arial"/>
          <w:color w:val="000000"/>
          <w:sz w:val="24"/>
          <w:szCs w:val="23"/>
        </w:rPr>
      </w:pPr>
      <w:r w:rsidRPr="001A704E">
        <w:rPr>
          <w:rFonts w:ascii="Arial" w:hAnsi="Arial" w:cs="Arial"/>
          <w:color w:val="000000"/>
          <w:sz w:val="24"/>
          <w:szCs w:val="23"/>
        </w:rPr>
        <w:t xml:space="preserve">The 1993 to 2001 statement is undisputed. </w:t>
      </w:r>
    </w:p>
    <w:p w14:paraId="4F3A15F6" w14:textId="77777777" w:rsidR="001A704E" w:rsidRPr="001A704E" w:rsidRDefault="001A704E" w:rsidP="001A704E">
      <w:pPr>
        <w:autoSpaceDE w:val="0"/>
        <w:autoSpaceDN w:val="0"/>
        <w:adjustRightInd w:val="0"/>
        <w:spacing w:after="0" w:line="240" w:lineRule="auto"/>
        <w:ind w:left="720" w:right="720"/>
        <w:jc w:val="both"/>
        <w:outlineLvl w:val="0"/>
        <w:rPr>
          <w:rFonts w:ascii="Arial" w:hAnsi="Arial" w:cs="Arial"/>
          <w:color w:val="000000"/>
          <w:sz w:val="24"/>
          <w:szCs w:val="23"/>
        </w:rPr>
      </w:pPr>
    </w:p>
    <w:p w14:paraId="2984A547" w14:textId="77777777" w:rsidR="001A704E" w:rsidRDefault="001A704E" w:rsidP="001A704E">
      <w:pPr>
        <w:pStyle w:val="Default"/>
        <w:ind w:left="720" w:right="720"/>
        <w:jc w:val="both"/>
        <w:outlineLvl w:val="0"/>
        <w:rPr>
          <w:szCs w:val="23"/>
        </w:rPr>
      </w:pPr>
      <w:r w:rsidRPr="001A704E">
        <w:rPr>
          <w:szCs w:val="23"/>
        </w:rPr>
        <w:t xml:space="preserve">The 2002 to 2012 statement is disputed in part, and most of it is immaterial to the issues raised by this motion. Margaret </w:t>
      </w:r>
      <w:proofErr w:type="spellStart"/>
      <w:r w:rsidRPr="001A704E">
        <w:rPr>
          <w:szCs w:val="23"/>
        </w:rPr>
        <w:t>Soeffing</w:t>
      </w:r>
      <w:proofErr w:type="spellEnd"/>
      <w:r w:rsidRPr="001A704E">
        <w:rPr>
          <w:szCs w:val="23"/>
        </w:rPr>
        <w:t xml:space="preserve"> was only employed by Plaza Extra from June 2011 to mid-2013, so any accounting she performed was for that period only, and not the entire 2002 to 2012 </w:t>
      </w:r>
      <w:proofErr w:type="gramStart"/>
      <w:r w:rsidRPr="001A704E">
        <w:rPr>
          <w:szCs w:val="23"/>
        </w:rPr>
        <w:t>time period</w:t>
      </w:r>
      <w:proofErr w:type="gramEnd"/>
      <w:r w:rsidRPr="001A704E">
        <w:rPr>
          <w:szCs w:val="23"/>
        </w:rPr>
        <w:t xml:space="preserve">. </w:t>
      </w:r>
      <w:r w:rsidRPr="001A704E">
        <w:rPr>
          <w:i/>
          <w:iCs/>
          <w:szCs w:val="23"/>
        </w:rPr>
        <w:t xml:space="preserve">See </w:t>
      </w:r>
      <w:r w:rsidRPr="001A704E">
        <w:rPr>
          <w:szCs w:val="23"/>
        </w:rPr>
        <w:t xml:space="preserve">Exhibit 13, Declaration of Nejeh Yusuf. Furthermore, what Gaffney </w:t>
      </w:r>
      <w:proofErr w:type="gramStart"/>
      <w:r w:rsidRPr="001A704E">
        <w:rPr>
          <w:szCs w:val="23"/>
        </w:rPr>
        <w:t>actually testified</w:t>
      </w:r>
      <w:proofErr w:type="gramEnd"/>
      <w:r w:rsidRPr="001A704E">
        <w:rPr>
          <w:szCs w:val="23"/>
        </w:rPr>
        <w:t xml:space="preserve"> to on examination by Hamed’s counsel is that he did not know at all whether United’s GRTs from 2002 to 2006 were paid for out of United’s Plaza Extra accounts or </w:t>
      </w:r>
      <w:r w:rsidRPr="001A704E">
        <w:rPr>
          <w:szCs w:val="23"/>
        </w:rPr>
        <w:lastRenderedPageBreak/>
        <w:t xml:space="preserve">its landlord-tenant accounts. </w:t>
      </w:r>
      <w:r w:rsidRPr="001A704E">
        <w:rPr>
          <w:i/>
          <w:iCs/>
          <w:szCs w:val="23"/>
        </w:rPr>
        <w:t xml:space="preserve">See </w:t>
      </w:r>
      <w:r w:rsidRPr="001A704E">
        <w:rPr>
          <w:szCs w:val="23"/>
        </w:rPr>
        <w:t xml:space="preserve">Exhibit 1, p. 135. As for the accounting for the 2007 to 2012 period, as noted above in this response, all of the Plaza accountants for that period treated the supermarket business and the shopping center as all part of United Corporation for accounting purposes. How Marjorie </w:t>
      </w:r>
      <w:proofErr w:type="spellStart"/>
      <w:r w:rsidRPr="001A704E">
        <w:rPr>
          <w:szCs w:val="23"/>
        </w:rPr>
        <w:t>Soeffing</w:t>
      </w:r>
      <w:proofErr w:type="spellEnd"/>
      <w:r w:rsidRPr="001A704E">
        <w:rPr>
          <w:szCs w:val="23"/>
        </w:rPr>
        <w:t xml:space="preserve"> treated payments made from Plaza Extra accounts for shopping center GRTs as an internal United accounting matter during the 2 years she was employed by United has little, if any, relevance to the issues raised by this motion. To the extent it is relevant at all, if Mr. Yusuf asked Ms. </w:t>
      </w:r>
      <w:proofErr w:type="spellStart"/>
      <w:r w:rsidRPr="001A704E">
        <w:rPr>
          <w:szCs w:val="23"/>
        </w:rPr>
        <w:t>Soeffing</w:t>
      </w:r>
      <w:proofErr w:type="spellEnd"/>
      <w:r w:rsidRPr="001A704E">
        <w:rPr>
          <w:szCs w:val="23"/>
        </w:rPr>
        <w:t xml:space="preserve"> to account for them for United’s internal purposes as a Plaza Extra expense, that would be entirely consistent with the existence of an agreement to have those GRTs paid out of Plaza Extra accounts.</w:t>
      </w:r>
    </w:p>
    <w:p w14:paraId="3A93B573" w14:textId="529B43CB" w:rsidR="001A704E" w:rsidRPr="001A704E" w:rsidRDefault="001A704E" w:rsidP="001A704E">
      <w:pPr>
        <w:pStyle w:val="Default"/>
        <w:ind w:left="720" w:right="720"/>
        <w:jc w:val="both"/>
        <w:outlineLvl w:val="0"/>
        <w:rPr>
          <w:szCs w:val="23"/>
        </w:rPr>
      </w:pPr>
      <w:r w:rsidRPr="001A704E">
        <w:rPr>
          <w:szCs w:val="23"/>
        </w:rPr>
        <w:t xml:space="preserve"> </w:t>
      </w:r>
    </w:p>
    <w:p w14:paraId="0EA53635" w14:textId="6D972CA1" w:rsidR="001A704E" w:rsidRDefault="001A704E" w:rsidP="001A704E">
      <w:pPr>
        <w:pStyle w:val="Default"/>
        <w:ind w:left="720" w:right="720"/>
        <w:jc w:val="both"/>
        <w:outlineLvl w:val="0"/>
        <w:rPr>
          <w:szCs w:val="23"/>
        </w:rPr>
      </w:pPr>
      <w:r w:rsidRPr="001A704E">
        <w:rPr>
          <w:szCs w:val="23"/>
        </w:rPr>
        <w:t xml:space="preserve">The 2013 to 2015 statement is undisputed. </w:t>
      </w:r>
    </w:p>
    <w:p w14:paraId="5B980FF4" w14:textId="77777777" w:rsidR="0012499E" w:rsidRPr="001A704E" w:rsidRDefault="0012499E" w:rsidP="001A704E">
      <w:pPr>
        <w:pStyle w:val="Default"/>
        <w:ind w:left="720" w:right="720"/>
        <w:jc w:val="both"/>
        <w:outlineLvl w:val="0"/>
        <w:rPr>
          <w:szCs w:val="23"/>
        </w:rPr>
      </w:pPr>
    </w:p>
    <w:p w14:paraId="3FF3F7CF" w14:textId="7B065F55" w:rsidR="00B56DAF" w:rsidRPr="00B56DAF" w:rsidRDefault="001A704E" w:rsidP="00F3098D">
      <w:pPr>
        <w:spacing w:after="0" w:line="480" w:lineRule="auto"/>
        <w:jc w:val="both"/>
        <w:rPr>
          <w:rFonts w:ascii="Arial" w:hAnsi="Arial" w:cs="Arial"/>
          <w:sz w:val="24"/>
          <w:shd w:val="clear" w:color="auto" w:fill="FFFFFF"/>
        </w:rPr>
      </w:pPr>
      <w:r w:rsidRPr="0012499E">
        <w:rPr>
          <w:rFonts w:ascii="Arial" w:hAnsi="Arial" w:cs="Arial"/>
          <w:b/>
          <w:bCs/>
          <w:sz w:val="24"/>
          <w:shd w:val="clear" w:color="auto" w:fill="FFFFFF"/>
        </w:rPr>
        <w:t>Reply</w:t>
      </w:r>
      <w:r w:rsidRPr="0012499E">
        <w:rPr>
          <w:rFonts w:ascii="Arial" w:hAnsi="Arial" w:cs="Arial"/>
          <w:sz w:val="24"/>
          <w:shd w:val="clear" w:color="auto" w:fill="FFFFFF"/>
        </w:rPr>
        <w:t xml:space="preserve">:  This ground has been well covered in the main body of the Reply and is incorporated by reference here.  The “no partnership” books argument falls apart because it was clear that the United Shopping Center accounted for its expenses and income separately from the grocery store.  </w:t>
      </w:r>
      <w:r w:rsidRPr="0012499E">
        <w:rPr>
          <w:rFonts w:ascii="Arial" w:hAnsi="Arial" w:cs="Arial"/>
          <w:sz w:val="24"/>
          <w:szCs w:val="24"/>
        </w:rPr>
        <w:t>For example, see United’s own document – the February 1995 Adjusted Journal Entry #2, Hamed v. United &amp; Yusuf - Def's Production, Bates No. 0014448, showing the Shopping Center paying its own GRTs. (</w:t>
      </w:r>
      <w:r w:rsidRPr="0012499E">
        <w:rPr>
          <w:rFonts w:ascii="Arial" w:hAnsi="Arial" w:cs="Arial"/>
          <w:b/>
          <w:bCs/>
          <w:sz w:val="24"/>
          <w:szCs w:val="24"/>
        </w:rPr>
        <w:t>Yusuf Exhibit 9</w:t>
      </w:r>
      <w:r w:rsidRPr="0012499E">
        <w:rPr>
          <w:rFonts w:ascii="Arial" w:hAnsi="Arial" w:cs="Arial"/>
          <w:sz w:val="24"/>
          <w:szCs w:val="24"/>
        </w:rPr>
        <w:t>)</w:t>
      </w:r>
      <w:r w:rsidR="0012499E" w:rsidRPr="0012499E">
        <w:rPr>
          <w:rFonts w:ascii="Arial" w:hAnsi="Arial" w:cs="Arial"/>
          <w:sz w:val="24"/>
          <w:szCs w:val="24"/>
        </w:rPr>
        <w:t xml:space="preserve"> </w:t>
      </w:r>
      <w:r w:rsidR="00B56DAF">
        <w:rPr>
          <w:rFonts w:ascii="Arial" w:hAnsi="Arial" w:cs="Arial"/>
          <w:sz w:val="24"/>
          <w:szCs w:val="24"/>
        </w:rPr>
        <w:t>The payment of the Shopping Center’s GRTs was not handled consistently over time</w:t>
      </w:r>
      <w:r w:rsidR="00F3098D">
        <w:rPr>
          <w:rFonts w:ascii="Arial" w:hAnsi="Arial" w:cs="Arial"/>
          <w:sz w:val="24"/>
          <w:szCs w:val="24"/>
        </w:rPr>
        <w:t>.</w:t>
      </w:r>
    </w:p>
    <w:p w14:paraId="10E33CE1" w14:textId="340D5583" w:rsidR="00DE3B26" w:rsidRPr="00DE3B26" w:rsidRDefault="005766C5" w:rsidP="00DE3B26">
      <w:pPr>
        <w:pStyle w:val="Default"/>
        <w:ind w:left="720" w:right="720"/>
        <w:jc w:val="both"/>
        <w:outlineLvl w:val="0"/>
        <w:rPr>
          <w:szCs w:val="23"/>
        </w:rPr>
      </w:pPr>
      <w:r w:rsidRPr="00DE3B26">
        <w:rPr>
          <w:b/>
          <w:bCs/>
          <w:shd w:val="clear" w:color="auto" w:fill="FFFFFF"/>
        </w:rPr>
        <w:t xml:space="preserve">Hamed SOF </w:t>
      </w:r>
      <w:r w:rsidRPr="00DE3B26">
        <w:rPr>
          <w:b/>
          <w:bCs/>
        </w:rPr>
        <w:t>¶ 30:</w:t>
      </w:r>
      <w:r w:rsidRPr="00DE3B26">
        <w:t xml:space="preserve">  </w:t>
      </w:r>
      <w:r w:rsidR="00DE3B26" w:rsidRPr="00DE3B26">
        <w:rPr>
          <w:szCs w:val="23"/>
        </w:rPr>
        <w:t>On May 15, 2018, Yusuf and United claimed in their response to interrogatory number 16 that the Partnership agreement between Hamed and Yusuf dictated that the profits would be divided 50-50 after the deduction of expenses. Yusuf stated that he made the decisions for the Partnership as to when the rent and other expenses would be reconciled and paid to United. Finally, Yusuf and United said that the filing of the lawsuit between the two partners was of no consequence on their agreement because the filing of Hamed’s lawsuit “did not enable him to continue receiving the benefits of the partnership.” . . .</w:t>
      </w:r>
    </w:p>
    <w:p w14:paraId="27BF834E" w14:textId="4617171A" w:rsidR="0012499E" w:rsidRPr="00DE3B26" w:rsidRDefault="0012499E" w:rsidP="00DE3B26">
      <w:pPr>
        <w:autoSpaceDE w:val="0"/>
        <w:autoSpaceDN w:val="0"/>
        <w:adjustRightInd w:val="0"/>
        <w:spacing w:after="0" w:line="240" w:lineRule="auto"/>
        <w:ind w:left="720" w:right="720"/>
        <w:jc w:val="both"/>
        <w:outlineLvl w:val="0"/>
        <w:rPr>
          <w:rFonts w:ascii="Arial" w:hAnsi="Arial" w:cs="Arial"/>
          <w:sz w:val="24"/>
          <w:szCs w:val="24"/>
        </w:rPr>
      </w:pPr>
    </w:p>
    <w:p w14:paraId="046DFB7D" w14:textId="78EAAD9B" w:rsidR="004F7AA8" w:rsidRDefault="005766C5" w:rsidP="00BF4F62">
      <w:pPr>
        <w:pStyle w:val="Default"/>
        <w:ind w:left="720" w:right="720"/>
        <w:jc w:val="both"/>
        <w:outlineLvl w:val="0"/>
        <w:rPr>
          <w:szCs w:val="23"/>
        </w:rPr>
      </w:pPr>
      <w:r w:rsidRPr="00DE3B26">
        <w:rPr>
          <w:b/>
          <w:bCs/>
          <w:szCs w:val="23"/>
        </w:rPr>
        <w:t>United Response to Hamed SOF</w:t>
      </w:r>
      <w:r w:rsidRPr="00DE3B26">
        <w:rPr>
          <w:szCs w:val="23"/>
        </w:rPr>
        <w:t xml:space="preserve"> </w:t>
      </w:r>
      <w:r w:rsidRPr="00DE3B26">
        <w:rPr>
          <w:b/>
          <w:bCs/>
        </w:rPr>
        <w:t>¶ 30:</w:t>
      </w:r>
      <w:r w:rsidR="00DE3B26" w:rsidRPr="00DE3B26">
        <w:rPr>
          <w:b/>
          <w:bCs/>
        </w:rPr>
        <w:t xml:space="preserve"> </w:t>
      </w:r>
      <w:r w:rsidR="00DE3B26" w:rsidRPr="00DE3B26">
        <w:rPr>
          <w:szCs w:val="23"/>
        </w:rPr>
        <w:t xml:space="preserve">United objects to this purported statement of fact on the grounds that it is immaterial to issues raised by this motion. Subject to that objection, United states that Hamed has quoted correctly interrogatory 16 and the response to </w:t>
      </w:r>
      <w:proofErr w:type="gramStart"/>
      <w:r w:rsidR="00DE3B26" w:rsidRPr="00DE3B26">
        <w:rPr>
          <w:szCs w:val="23"/>
        </w:rPr>
        <w:t>it, but</w:t>
      </w:r>
      <w:proofErr w:type="gramEnd"/>
      <w:r w:rsidR="00DE3B26" w:rsidRPr="00DE3B26">
        <w:rPr>
          <w:szCs w:val="23"/>
        </w:rPr>
        <w:t xml:space="preserve"> disputes that Hamed’s paraphrasing of the response is accurate or fair. </w:t>
      </w:r>
    </w:p>
    <w:p w14:paraId="5E130054" w14:textId="77777777" w:rsidR="00BF4F62" w:rsidRPr="00BF4F62" w:rsidRDefault="00BF4F62" w:rsidP="00BF4F62">
      <w:pPr>
        <w:pStyle w:val="Default"/>
        <w:ind w:left="720" w:right="720"/>
        <w:jc w:val="both"/>
        <w:outlineLvl w:val="0"/>
        <w:rPr>
          <w:szCs w:val="23"/>
        </w:rPr>
      </w:pPr>
    </w:p>
    <w:p w14:paraId="1AC3389D" w14:textId="0736C6D6" w:rsidR="002E297E" w:rsidRPr="002E297E" w:rsidRDefault="00F05D7D" w:rsidP="002E297E">
      <w:pPr>
        <w:autoSpaceDE w:val="0"/>
        <w:autoSpaceDN w:val="0"/>
        <w:adjustRightInd w:val="0"/>
        <w:spacing w:after="0" w:line="480" w:lineRule="auto"/>
        <w:jc w:val="both"/>
        <w:rPr>
          <w:rFonts w:ascii="Arial" w:hAnsi="Arial" w:cs="Arial"/>
          <w:sz w:val="24"/>
          <w:szCs w:val="24"/>
        </w:rPr>
      </w:pPr>
      <w:r w:rsidRPr="002E297E">
        <w:rPr>
          <w:rFonts w:ascii="Arial" w:hAnsi="Arial" w:cs="Arial"/>
          <w:b/>
          <w:bCs/>
          <w:sz w:val="24"/>
          <w:szCs w:val="24"/>
        </w:rPr>
        <w:t>Reply</w:t>
      </w:r>
      <w:r w:rsidRPr="002E297E">
        <w:rPr>
          <w:rFonts w:ascii="Arial" w:hAnsi="Arial" w:cs="Arial"/>
          <w:sz w:val="24"/>
          <w:szCs w:val="24"/>
        </w:rPr>
        <w:t xml:space="preserve">:  This is a clear SOF.  Yusuf and United opined that </w:t>
      </w:r>
      <w:r w:rsidRPr="002E297E">
        <w:rPr>
          <w:rFonts w:ascii="Arial" w:hAnsi="Arial" w:cs="Arial"/>
          <w:sz w:val="24"/>
          <w:szCs w:val="23"/>
        </w:rPr>
        <w:t xml:space="preserve">the filing of Hamed’s lawsuit </w:t>
      </w:r>
      <w:r w:rsidR="002E297E" w:rsidRPr="002E297E">
        <w:rPr>
          <w:rFonts w:ascii="Arial" w:hAnsi="Arial" w:cs="Arial"/>
          <w:sz w:val="24"/>
          <w:szCs w:val="24"/>
        </w:rPr>
        <w:t>the filing of Hamed's lawsuit on September 17,</w:t>
      </w:r>
      <w:r w:rsidR="002E297E">
        <w:rPr>
          <w:rFonts w:ascii="Arial" w:hAnsi="Arial" w:cs="Arial"/>
          <w:sz w:val="24"/>
          <w:szCs w:val="24"/>
        </w:rPr>
        <w:t xml:space="preserve"> </w:t>
      </w:r>
      <w:r w:rsidR="002E297E" w:rsidRPr="002E297E">
        <w:rPr>
          <w:rFonts w:ascii="Arial" w:hAnsi="Arial" w:cs="Arial"/>
          <w:sz w:val="24"/>
          <w:szCs w:val="24"/>
        </w:rPr>
        <w:t xml:space="preserve">2012 </w:t>
      </w:r>
      <w:r w:rsidR="002E297E">
        <w:rPr>
          <w:rFonts w:ascii="Arial" w:hAnsi="Arial" w:cs="Arial"/>
          <w:sz w:val="24"/>
          <w:szCs w:val="24"/>
        </w:rPr>
        <w:t>“[</w:t>
      </w:r>
      <w:r w:rsidR="002E297E" w:rsidRPr="002E297E">
        <w:rPr>
          <w:rFonts w:ascii="Arial" w:hAnsi="Arial" w:cs="Arial"/>
          <w:sz w:val="24"/>
          <w:szCs w:val="24"/>
        </w:rPr>
        <w:t>d</w:t>
      </w:r>
      <w:r w:rsidR="002E297E">
        <w:rPr>
          <w:rFonts w:ascii="Arial" w:hAnsi="Arial" w:cs="Arial"/>
          <w:sz w:val="24"/>
          <w:szCs w:val="24"/>
        </w:rPr>
        <w:t>]</w:t>
      </w:r>
      <w:r w:rsidR="002E297E" w:rsidRPr="002E297E">
        <w:rPr>
          <w:rFonts w:ascii="Arial" w:hAnsi="Arial" w:cs="Arial"/>
          <w:sz w:val="24"/>
          <w:szCs w:val="24"/>
        </w:rPr>
        <w:t>id not enable him to continue receiving the benefits of the partnership</w:t>
      </w:r>
      <w:r w:rsidR="002E297E">
        <w:rPr>
          <w:rFonts w:ascii="Arial" w:hAnsi="Arial" w:cs="Arial"/>
          <w:sz w:val="24"/>
          <w:szCs w:val="24"/>
        </w:rPr>
        <w:t xml:space="preserve"> </w:t>
      </w:r>
      <w:r w:rsidR="002E297E">
        <w:rPr>
          <w:rFonts w:ascii="ArialMT" w:hAnsi="ArialMT" w:cs="ArialMT"/>
          <w:sz w:val="24"/>
          <w:szCs w:val="24"/>
        </w:rPr>
        <w:t xml:space="preserve">without the burdens he agreed to from the outset.”  As is </w:t>
      </w:r>
      <w:r w:rsidR="002E297E">
        <w:rPr>
          <w:rFonts w:ascii="ArialMT" w:hAnsi="ArialMT" w:cs="ArialMT"/>
          <w:sz w:val="24"/>
          <w:szCs w:val="24"/>
        </w:rPr>
        <w:lastRenderedPageBreak/>
        <w:t xml:space="preserve">shown above, those benefits never materialized – the rent during this </w:t>
      </w:r>
      <w:proofErr w:type="gramStart"/>
      <w:r w:rsidR="002E297E">
        <w:rPr>
          <w:rFonts w:ascii="ArialMT" w:hAnsi="ArialMT" w:cs="ArialMT"/>
          <w:sz w:val="24"/>
          <w:szCs w:val="24"/>
        </w:rPr>
        <w:t>time period</w:t>
      </w:r>
      <w:proofErr w:type="gramEnd"/>
      <w:r w:rsidR="002E297E">
        <w:rPr>
          <w:rFonts w:ascii="ArialMT" w:hAnsi="ArialMT" w:cs="ArialMT"/>
          <w:sz w:val="24"/>
          <w:szCs w:val="24"/>
        </w:rPr>
        <w:t xml:space="preserve"> was $</w:t>
      </w:r>
      <w:r w:rsidR="00434DA4">
        <w:rPr>
          <w:rFonts w:ascii="ArialMT" w:hAnsi="ArialMT" w:cs="ArialMT"/>
          <w:sz w:val="24"/>
          <w:szCs w:val="24"/>
        </w:rPr>
        <w:t>10.12 per square foot</w:t>
      </w:r>
      <w:r w:rsidR="002E297E">
        <w:rPr>
          <w:rFonts w:ascii="ArialMT" w:hAnsi="ArialMT" w:cs="ArialMT"/>
          <w:sz w:val="24"/>
          <w:szCs w:val="24"/>
        </w:rPr>
        <w:t xml:space="preserve"> and no proof was provided that this amount was below the market rate.  The second “benefit,” the Partnership </w:t>
      </w:r>
      <w:r w:rsidR="00434DA4">
        <w:rPr>
          <w:rFonts w:ascii="ArialMT" w:hAnsi="ArialMT" w:cs="ArialMT"/>
          <w:sz w:val="24"/>
          <w:szCs w:val="24"/>
        </w:rPr>
        <w:t>obtained</w:t>
      </w:r>
      <w:r w:rsidR="002E297E">
        <w:rPr>
          <w:rFonts w:ascii="ArialMT" w:hAnsi="ArialMT" w:cs="ArialMT"/>
          <w:sz w:val="24"/>
          <w:szCs w:val="24"/>
        </w:rPr>
        <w:t xml:space="preserve"> the full value of the Shopping Center’s depreciation on its taxes</w:t>
      </w:r>
      <w:r w:rsidR="00434DA4">
        <w:rPr>
          <w:rFonts w:ascii="ArialMT" w:hAnsi="ArialMT" w:cs="ArialMT"/>
          <w:sz w:val="24"/>
          <w:szCs w:val="24"/>
        </w:rPr>
        <w:t>,</w:t>
      </w:r>
      <w:r w:rsidR="002E297E">
        <w:rPr>
          <w:rFonts w:ascii="ArialMT" w:hAnsi="ArialMT" w:cs="ArialMT"/>
          <w:sz w:val="24"/>
          <w:szCs w:val="24"/>
        </w:rPr>
        <w:t xml:space="preserve"> was also untrue.  United admitted in its brief that the Partnership did not receive any depreciation from 2013-2015 because it filed its taxes separately from United.  United also did not provide any documentation </w:t>
      </w:r>
      <w:r w:rsidR="00434DA4">
        <w:rPr>
          <w:rFonts w:ascii="ArialMT" w:hAnsi="ArialMT" w:cs="ArialMT"/>
          <w:sz w:val="24"/>
          <w:szCs w:val="24"/>
        </w:rPr>
        <w:t xml:space="preserve">showing </w:t>
      </w:r>
      <w:r w:rsidR="002E297E">
        <w:rPr>
          <w:rFonts w:ascii="ArialMT" w:hAnsi="ArialMT" w:cs="ArialMT"/>
          <w:sz w:val="24"/>
          <w:szCs w:val="24"/>
        </w:rPr>
        <w:t xml:space="preserve">that the Partnership received the benefit of the full depreciation of the Shopping Center for the earlier times either—in fact, Yusuf testified that the Shopping Center made enough in rents to recoup all of the depreciation itself. The final two “benefits” the Partnership allegedly received – Yusuf’s personal guarantee and his home as collateral for the opening of the supermarket—were not substantiated with any documentation either.  Thus, for the 2012-2015 </w:t>
      </w:r>
      <w:proofErr w:type="gramStart"/>
      <w:r w:rsidR="002E297E">
        <w:rPr>
          <w:rFonts w:ascii="ArialMT" w:hAnsi="ArialMT" w:cs="ArialMT"/>
          <w:sz w:val="24"/>
          <w:szCs w:val="24"/>
        </w:rPr>
        <w:t>time period</w:t>
      </w:r>
      <w:proofErr w:type="gramEnd"/>
      <w:r w:rsidR="002E297E">
        <w:rPr>
          <w:rFonts w:ascii="ArialMT" w:hAnsi="ArialMT" w:cs="ArialMT"/>
          <w:sz w:val="24"/>
          <w:szCs w:val="24"/>
        </w:rPr>
        <w:t xml:space="preserve"> of this claim, the Partnership did not receive any of the alleged benefits of the fic</w:t>
      </w:r>
      <w:r w:rsidR="00086C13">
        <w:rPr>
          <w:rFonts w:ascii="ArialMT" w:hAnsi="ArialMT" w:cs="ArialMT"/>
          <w:sz w:val="24"/>
          <w:szCs w:val="24"/>
        </w:rPr>
        <w:t>titious GRT agreement.</w:t>
      </w:r>
    </w:p>
    <w:p w14:paraId="60BDAB6C" w14:textId="6239B0EF" w:rsidR="00943897" w:rsidRPr="00943897" w:rsidRDefault="00AD7B0D" w:rsidP="00943897">
      <w:pPr>
        <w:pStyle w:val="Default"/>
        <w:ind w:left="720" w:right="720"/>
        <w:jc w:val="both"/>
        <w:outlineLvl w:val="0"/>
      </w:pPr>
      <w:r w:rsidRPr="00943897">
        <w:rPr>
          <w:b/>
          <w:bCs/>
          <w:shd w:val="clear" w:color="auto" w:fill="FFFFFF"/>
        </w:rPr>
        <w:t xml:space="preserve">Hamed SOF </w:t>
      </w:r>
      <w:r w:rsidRPr="00943897">
        <w:rPr>
          <w:b/>
          <w:bCs/>
        </w:rPr>
        <w:t>¶ 33:</w:t>
      </w:r>
      <w:r w:rsidRPr="00943897">
        <w:t xml:space="preserve"> </w:t>
      </w:r>
      <w:r w:rsidR="00943897" w:rsidRPr="00943897">
        <w:rPr>
          <w:szCs w:val="23"/>
        </w:rPr>
        <w:t>Hamed argued</w:t>
      </w:r>
      <w:r w:rsidR="00943897">
        <w:rPr>
          <w:szCs w:val="23"/>
        </w:rPr>
        <w:t>. . .</w:t>
      </w:r>
      <w:r w:rsidR="00943897" w:rsidRPr="00943897">
        <w:rPr>
          <w:szCs w:val="23"/>
        </w:rPr>
        <w:t xml:space="preserve">that </w:t>
      </w:r>
      <w:r w:rsidR="00943897" w:rsidRPr="00943897">
        <w:rPr>
          <w:color w:val="212121"/>
          <w:szCs w:val="23"/>
        </w:rPr>
        <w:t xml:space="preserve">26 V.I.C. § 44 requires that the partnership agreement dictates the terms of the partnership. When there is no written partnership agreement, 26 V.I.C. § 44 controls. </w:t>
      </w:r>
    </w:p>
    <w:p w14:paraId="5E216731" w14:textId="77777777" w:rsidR="00943897" w:rsidRDefault="00943897" w:rsidP="00943897">
      <w:pPr>
        <w:pStyle w:val="Default"/>
        <w:ind w:left="720" w:right="720"/>
        <w:jc w:val="both"/>
        <w:outlineLvl w:val="0"/>
        <w:rPr>
          <w:color w:val="212121"/>
          <w:szCs w:val="23"/>
        </w:rPr>
      </w:pPr>
    </w:p>
    <w:p w14:paraId="722C6DA7" w14:textId="5C7040F4" w:rsidR="00943897" w:rsidRPr="00943897" w:rsidRDefault="00943897" w:rsidP="00943897">
      <w:pPr>
        <w:pStyle w:val="Default"/>
        <w:ind w:left="720" w:right="720"/>
        <w:jc w:val="both"/>
        <w:outlineLvl w:val="0"/>
        <w:rPr>
          <w:color w:val="212121"/>
          <w:szCs w:val="23"/>
        </w:rPr>
      </w:pPr>
      <w:r w:rsidRPr="00943897">
        <w:rPr>
          <w:color w:val="212121"/>
          <w:szCs w:val="23"/>
        </w:rPr>
        <w:t xml:space="preserve">But, absent a written agreement, what are the "terms" of the partnership? Missing or unclear terms are supplied by the Act. </w:t>
      </w:r>
      <w:r>
        <w:rPr>
          <w:color w:val="212121"/>
          <w:szCs w:val="23"/>
        </w:rPr>
        <w:t xml:space="preserve"> </w:t>
      </w:r>
      <w:r w:rsidRPr="00943897">
        <w:rPr>
          <w:i/>
          <w:iCs/>
          <w:color w:val="212121"/>
          <w:szCs w:val="23"/>
        </w:rPr>
        <w:t xml:space="preserve">See </w:t>
      </w:r>
      <w:r w:rsidRPr="00943897">
        <w:rPr>
          <w:color w:val="212121"/>
          <w:szCs w:val="23"/>
        </w:rPr>
        <w:t xml:space="preserve">26 V.I.C. § 44 (Effect of partnership agreement; nonwaivable provisions.) </w:t>
      </w:r>
    </w:p>
    <w:p w14:paraId="2A76818C" w14:textId="77777777" w:rsidR="00943897" w:rsidRPr="00943897" w:rsidRDefault="00943897" w:rsidP="00943897">
      <w:pPr>
        <w:pStyle w:val="Default"/>
        <w:ind w:left="720" w:right="720"/>
        <w:jc w:val="both"/>
        <w:outlineLvl w:val="0"/>
      </w:pPr>
    </w:p>
    <w:p w14:paraId="38405E4C" w14:textId="1BC9B1C2" w:rsidR="00943897" w:rsidRPr="00943897" w:rsidRDefault="00943897" w:rsidP="003D187A">
      <w:pPr>
        <w:autoSpaceDE w:val="0"/>
        <w:autoSpaceDN w:val="0"/>
        <w:adjustRightInd w:val="0"/>
        <w:spacing w:after="0" w:line="240" w:lineRule="auto"/>
        <w:ind w:left="720" w:right="720"/>
        <w:jc w:val="center"/>
        <w:outlineLvl w:val="0"/>
        <w:rPr>
          <w:rFonts w:ascii="Arial" w:hAnsi="Arial" w:cs="Arial"/>
          <w:color w:val="212121"/>
          <w:sz w:val="24"/>
          <w:szCs w:val="23"/>
        </w:rPr>
      </w:pPr>
      <w:r w:rsidRPr="00943897">
        <w:rPr>
          <w:rFonts w:ascii="Arial" w:hAnsi="Arial" w:cs="Arial"/>
          <w:color w:val="212121"/>
          <w:sz w:val="24"/>
          <w:szCs w:val="23"/>
        </w:rPr>
        <w:t>* * * *</w:t>
      </w:r>
    </w:p>
    <w:p w14:paraId="5AA8D00B" w14:textId="23B531AD" w:rsidR="00943897" w:rsidRDefault="00943897" w:rsidP="00943897">
      <w:pPr>
        <w:pStyle w:val="Default"/>
        <w:ind w:left="720" w:right="720"/>
        <w:jc w:val="both"/>
        <w:outlineLvl w:val="0"/>
        <w:rPr>
          <w:color w:val="525252"/>
          <w:szCs w:val="23"/>
        </w:rPr>
      </w:pPr>
      <w:r w:rsidRPr="00943897">
        <w:rPr>
          <w:color w:val="212121"/>
          <w:szCs w:val="23"/>
        </w:rPr>
        <w:t xml:space="preserve">Fortunately, once a partnership </w:t>
      </w:r>
      <w:r w:rsidRPr="00943897">
        <w:rPr>
          <w:color w:val="383838"/>
          <w:szCs w:val="23"/>
        </w:rPr>
        <w:t xml:space="preserve">is </w:t>
      </w:r>
      <w:r w:rsidRPr="00943897">
        <w:rPr>
          <w:color w:val="212121"/>
          <w:szCs w:val="23"/>
        </w:rPr>
        <w:t xml:space="preserve">determined to exist, one partner cannot make up, "explain" or dictate the rights, relative </w:t>
      </w:r>
      <w:proofErr w:type="gramStart"/>
      <w:r w:rsidRPr="00943897">
        <w:rPr>
          <w:color w:val="212121"/>
          <w:szCs w:val="23"/>
        </w:rPr>
        <w:t>authority</w:t>
      </w:r>
      <w:proofErr w:type="gramEnd"/>
      <w:r w:rsidRPr="00943897">
        <w:rPr>
          <w:color w:val="212121"/>
          <w:szCs w:val="23"/>
        </w:rPr>
        <w:t xml:space="preserve"> and power of the partners -- as these are set by statute in the Virgin Islands</w:t>
      </w:r>
      <w:r w:rsidRPr="00943897">
        <w:rPr>
          <w:color w:val="525252"/>
          <w:szCs w:val="23"/>
        </w:rPr>
        <w:t xml:space="preserve">: </w:t>
      </w:r>
    </w:p>
    <w:p w14:paraId="793F7749" w14:textId="77777777" w:rsidR="003D187A" w:rsidRPr="00943897" w:rsidRDefault="003D187A" w:rsidP="00943897">
      <w:pPr>
        <w:pStyle w:val="Default"/>
        <w:ind w:left="720" w:right="720"/>
        <w:jc w:val="both"/>
        <w:outlineLvl w:val="0"/>
        <w:rPr>
          <w:szCs w:val="23"/>
        </w:rPr>
      </w:pPr>
    </w:p>
    <w:p w14:paraId="19420F77" w14:textId="77777777" w:rsidR="00943897" w:rsidRPr="00943897" w:rsidRDefault="00943897" w:rsidP="00943897">
      <w:pPr>
        <w:autoSpaceDE w:val="0"/>
        <w:autoSpaceDN w:val="0"/>
        <w:adjustRightInd w:val="0"/>
        <w:spacing w:after="0" w:line="240" w:lineRule="auto"/>
        <w:ind w:left="720" w:right="720"/>
        <w:jc w:val="both"/>
        <w:outlineLvl w:val="0"/>
        <w:rPr>
          <w:rFonts w:ascii="Arial" w:hAnsi="Arial" w:cs="Arial"/>
          <w:color w:val="000000"/>
          <w:sz w:val="24"/>
          <w:szCs w:val="23"/>
        </w:rPr>
      </w:pPr>
      <w:r w:rsidRPr="00943897">
        <w:rPr>
          <w:rFonts w:ascii="Arial" w:hAnsi="Arial" w:cs="Arial"/>
          <w:color w:val="212121"/>
          <w:sz w:val="24"/>
          <w:szCs w:val="23"/>
        </w:rPr>
        <w:t xml:space="preserve">26 V.I.C. § 71 Partner's rights and duties </w:t>
      </w:r>
    </w:p>
    <w:p w14:paraId="1657F710" w14:textId="12D029A0" w:rsidR="00943897" w:rsidRPr="00943897" w:rsidRDefault="00943897" w:rsidP="003D187A">
      <w:pPr>
        <w:autoSpaceDE w:val="0"/>
        <w:autoSpaceDN w:val="0"/>
        <w:adjustRightInd w:val="0"/>
        <w:spacing w:after="0" w:line="240" w:lineRule="auto"/>
        <w:ind w:left="720" w:right="720"/>
        <w:jc w:val="center"/>
        <w:outlineLvl w:val="0"/>
        <w:rPr>
          <w:rFonts w:ascii="Arial" w:hAnsi="Arial" w:cs="Arial"/>
          <w:color w:val="212121"/>
          <w:sz w:val="24"/>
          <w:szCs w:val="23"/>
        </w:rPr>
      </w:pPr>
      <w:r w:rsidRPr="00943897">
        <w:rPr>
          <w:rFonts w:ascii="Arial" w:hAnsi="Arial" w:cs="Arial"/>
          <w:color w:val="212121"/>
          <w:sz w:val="24"/>
          <w:szCs w:val="23"/>
        </w:rPr>
        <w:t>* * * *</w:t>
      </w:r>
    </w:p>
    <w:p w14:paraId="7BADF46D" w14:textId="73EAD581" w:rsidR="00F05D7D" w:rsidRDefault="00943897" w:rsidP="00943897">
      <w:pPr>
        <w:spacing w:after="0" w:line="240" w:lineRule="auto"/>
        <w:ind w:left="720" w:right="720"/>
        <w:jc w:val="both"/>
        <w:outlineLvl w:val="0"/>
        <w:rPr>
          <w:rFonts w:ascii="Arial" w:hAnsi="Arial" w:cs="Arial"/>
          <w:color w:val="000000"/>
          <w:sz w:val="24"/>
          <w:szCs w:val="23"/>
        </w:rPr>
      </w:pPr>
      <w:r w:rsidRPr="00943897">
        <w:rPr>
          <w:rFonts w:ascii="Arial" w:hAnsi="Arial" w:cs="Arial"/>
          <w:color w:val="212121"/>
          <w:sz w:val="24"/>
          <w:szCs w:val="23"/>
        </w:rPr>
        <w:lastRenderedPageBreak/>
        <w:t xml:space="preserve">(f) Each partner has equal rights in the management and conduct of the partnership business. </w:t>
      </w:r>
      <w:r w:rsidRPr="00943897">
        <w:rPr>
          <w:rFonts w:ascii="Arial" w:hAnsi="Arial" w:cs="Arial"/>
          <w:color w:val="000000"/>
          <w:sz w:val="24"/>
          <w:szCs w:val="23"/>
        </w:rPr>
        <w:t>(</w:t>
      </w:r>
      <w:r w:rsidRPr="00943897">
        <w:rPr>
          <w:rFonts w:ascii="Arial" w:hAnsi="Arial" w:cs="Arial"/>
          <w:b/>
          <w:bCs/>
          <w:color w:val="000000"/>
          <w:sz w:val="24"/>
          <w:szCs w:val="23"/>
        </w:rPr>
        <w:t>Exhibit 10</w:t>
      </w:r>
      <w:r w:rsidRPr="00943897">
        <w:rPr>
          <w:rFonts w:ascii="Arial" w:hAnsi="Arial" w:cs="Arial"/>
          <w:color w:val="000000"/>
          <w:sz w:val="24"/>
          <w:szCs w:val="23"/>
        </w:rPr>
        <w:t>)</w:t>
      </w:r>
    </w:p>
    <w:p w14:paraId="130DBB2A" w14:textId="77777777" w:rsidR="00F17DD4" w:rsidRPr="00943897" w:rsidRDefault="00F17DD4" w:rsidP="00943897">
      <w:pPr>
        <w:spacing w:after="0" w:line="240" w:lineRule="auto"/>
        <w:ind w:left="720" w:right="720"/>
        <w:jc w:val="both"/>
        <w:outlineLvl w:val="0"/>
        <w:rPr>
          <w:rFonts w:ascii="Arial" w:hAnsi="Arial" w:cs="Arial"/>
          <w:sz w:val="24"/>
          <w:szCs w:val="24"/>
        </w:rPr>
      </w:pPr>
    </w:p>
    <w:p w14:paraId="1C8196D0" w14:textId="69D7A686" w:rsidR="00F17DD4" w:rsidRPr="00F17DD4" w:rsidRDefault="00AD7B0D" w:rsidP="00F17DD4">
      <w:pPr>
        <w:spacing w:after="0" w:line="240" w:lineRule="auto"/>
        <w:ind w:left="720" w:right="720"/>
        <w:jc w:val="both"/>
        <w:outlineLvl w:val="0"/>
        <w:rPr>
          <w:rFonts w:ascii="Arial" w:hAnsi="Arial" w:cs="Arial"/>
          <w:b/>
          <w:bCs/>
          <w:sz w:val="24"/>
        </w:rPr>
      </w:pPr>
      <w:r w:rsidRPr="00F17DD4">
        <w:rPr>
          <w:rFonts w:ascii="Arial" w:hAnsi="Arial" w:cs="Arial"/>
          <w:b/>
          <w:bCs/>
          <w:sz w:val="24"/>
          <w:szCs w:val="23"/>
        </w:rPr>
        <w:t>United Response to Hamed SOF</w:t>
      </w:r>
      <w:r w:rsidRPr="00F17DD4">
        <w:rPr>
          <w:rFonts w:ascii="Arial" w:hAnsi="Arial" w:cs="Arial"/>
          <w:sz w:val="24"/>
          <w:szCs w:val="23"/>
        </w:rPr>
        <w:t xml:space="preserve"> </w:t>
      </w:r>
      <w:r w:rsidRPr="00F17DD4">
        <w:rPr>
          <w:rFonts w:ascii="Arial" w:hAnsi="Arial" w:cs="Arial"/>
          <w:b/>
          <w:bCs/>
          <w:sz w:val="24"/>
        </w:rPr>
        <w:t xml:space="preserve">¶ 33:  </w:t>
      </w:r>
      <w:r w:rsidR="00F17DD4" w:rsidRPr="00F17DD4">
        <w:rPr>
          <w:rFonts w:ascii="Arial" w:hAnsi="Arial" w:cs="Arial"/>
          <w:color w:val="000000"/>
          <w:sz w:val="24"/>
          <w:szCs w:val="23"/>
        </w:rPr>
        <w:t xml:space="preserve">United objects to this purported statement of fact on the grounds that it states a legal conclusion, and on the additional grounds that it is immaterial to any issues raised by this motion. Subject to that objection, United states that the legal conclusion asserted by Hamed regarding 26 V.I.C. § 71 is incorrect, as explained more fully above, at pages 16-17, in the paragraph that immediately precedes this table of SUMF and responses. RUPA provides that all § 71 rights may all be varied by the partnership agreement, and Judge Brady has already found that under the partnership agreement, Yusuf was the managing partner and in charge of the finances of the partnership. </w:t>
      </w:r>
      <w:r w:rsidR="00F17DD4" w:rsidRPr="00F17DD4">
        <w:rPr>
          <w:rFonts w:ascii="Arial" w:hAnsi="Arial" w:cs="Arial"/>
          <w:i/>
          <w:iCs/>
          <w:color w:val="000000"/>
          <w:sz w:val="24"/>
          <w:szCs w:val="23"/>
        </w:rPr>
        <w:t>See Hamed v. Yusuf</w:t>
      </w:r>
      <w:r w:rsidR="00F17DD4" w:rsidRPr="00F17DD4">
        <w:rPr>
          <w:rFonts w:ascii="Arial" w:hAnsi="Arial" w:cs="Arial"/>
          <w:color w:val="000000"/>
          <w:sz w:val="24"/>
          <w:szCs w:val="23"/>
        </w:rPr>
        <w:t xml:space="preserve">, 69 V.I. 168, 175, n.4 (V.I. Super. 2017) (finding that “Yusuf acted as the managing partner” and that Hamed was “completely removed from the financial aspects of the business”) and </w:t>
      </w:r>
      <w:r w:rsidR="00F17DD4" w:rsidRPr="00F17DD4">
        <w:rPr>
          <w:rFonts w:ascii="Arial" w:hAnsi="Arial" w:cs="Arial"/>
          <w:sz w:val="24"/>
          <w:szCs w:val="23"/>
        </w:rPr>
        <w:t xml:space="preserve">69 V.I. 189, 215 (V.I. Super. 2017) (“As managing </w:t>
      </w:r>
      <w:proofErr w:type="gramStart"/>
      <w:r w:rsidR="00F17DD4" w:rsidRPr="00F17DD4">
        <w:rPr>
          <w:rFonts w:ascii="Arial" w:hAnsi="Arial" w:cs="Arial"/>
          <w:sz w:val="24"/>
          <w:szCs w:val="23"/>
        </w:rPr>
        <w:t>partner,…</w:t>
      </w:r>
      <w:proofErr w:type="gramEnd"/>
      <w:r w:rsidR="00F17DD4" w:rsidRPr="00F17DD4">
        <w:rPr>
          <w:rFonts w:ascii="Arial" w:hAnsi="Arial" w:cs="Arial"/>
          <w:sz w:val="24"/>
          <w:szCs w:val="23"/>
        </w:rPr>
        <w:t xml:space="preserve">[i]t was Yusuf's responsibility to oversee, account for, and periodically reconcile the distributions of funds between the partners”). </w:t>
      </w:r>
    </w:p>
    <w:p w14:paraId="43D9044F" w14:textId="56FCDF44" w:rsidR="00F17DD4" w:rsidRPr="00F17DD4" w:rsidRDefault="00F17DD4" w:rsidP="00F17DD4">
      <w:pPr>
        <w:autoSpaceDE w:val="0"/>
        <w:autoSpaceDN w:val="0"/>
        <w:adjustRightInd w:val="0"/>
        <w:spacing w:after="0" w:line="240" w:lineRule="auto"/>
        <w:jc w:val="both"/>
        <w:rPr>
          <w:rFonts w:ascii="Times New Roman" w:hAnsi="Times New Roman" w:cs="Times New Roman"/>
          <w:color w:val="000000"/>
          <w:sz w:val="23"/>
          <w:szCs w:val="23"/>
        </w:rPr>
      </w:pPr>
    </w:p>
    <w:p w14:paraId="59ECCCDB" w14:textId="6C7BE464" w:rsidR="00660FCD" w:rsidRPr="00660FCD" w:rsidRDefault="00AA7418" w:rsidP="00660FCD">
      <w:pPr>
        <w:pStyle w:val="Default"/>
        <w:spacing w:line="480" w:lineRule="auto"/>
        <w:jc w:val="both"/>
        <w:rPr>
          <w:szCs w:val="23"/>
        </w:rPr>
      </w:pPr>
      <w:r w:rsidRPr="00660FCD">
        <w:rPr>
          <w:b/>
          <w:bCs/>
          <w:shd w:val="clear" w:color="auto" w:fill="FFFFFF"/>
        </w:rPr>
        <w:t>Reply</w:t>
      </w:r>
      <w:r w:rsidRPr="00660FCD">
        <w:rPr>
          <w:shd w:val="clear" w:color="auto" w:fill="FFFFFF"/>
        </w:rPr>
        <w:t xml:space="preserve">:  United is under the mistaken impression that RUPA does not allow </w:t>
      </w:r>
      <w:r w:rsidR="002930B0" w:rsidRPr="00660FCD">
        <w:rPr>
          <w:shd w:val="clear" w:color="auto" w:fill="FFFFFF"/>
        </w:rPr>
        <w:t xml:space="preserve">Partners to make changes to previous agreements.  Once Hamed filed his </w:t>
      </w:r>
      <w:r w:rsidR="00660FCD" w:rsidRPr="00660FCD">
        <w:rPr>
          <w:shd w:val="clear" w:color="auto" w:fill="FFFFFF"/>
        </w:rPr>
        <w:t>law</w:t>
      </w:r>
      <w:r w:rsidR="002930B0" w:rsidRPr="00660FCD">
        <w:rPr>
          <w:shd w:val="clear" w:color="auto" w:fill="FFFFFF"/>
        </w:rPr>
        <w:t xml:space="preserve">suit in 2012, </w:t>
      </w:r>
      <w:r w:rsidR="00660FCD" w:rsidRPr="00660FCD">
        <w:rPr>
          <w:szCs w:val="23"/>
        </w:rPr>
        <w:t xml:space="preserve">any prior or then existing voluntary consent allowing Yusuf to unilaterally act for the Partnership or for the benefit of United Corporation using Partnership funds ended. </w:t>
      </w:r>
    </w:p>
    <w:p w14:paraId="3669984B" w14:textId="2D3CAF6C" w:rsidR="00C7513E" w:rsidRDefault="00C7513E" w:rsidP="00C7513E">
      <w:pPr>
        <w:autoSpaceDE w:val="0"/>
        <w:autoSpaceDN w:val="0"/>
        <w:adjustRightInd w:val="0"/>
        <w:spacing w:after="0" w:line="240" w:lineRule="auto"/>
        <w:ind w:left="720" w:right="720"/>
        <w:jc w:val="both"/>
        <w:outlineLvl w:val="0"/>
        <w:rPr>
          <w:rFonts w:ascii="Arial" w:hAnsi="Arial" w:cs="Arial"/>
          <w:color w:val="2D2D2D"/>
          <w:sz w:val="24"/>
          <w:szCs w:val="23"/>
        </w:rPr>
      </w:pPr>
      <w:r w:rsidRPr="00C7513E">
        <w:rPr>
          <w:rFonts w:ascii="Arial" w:hAnsi="Arial" w:cs="Arial"/>
          <w:b/>
          <w:bCs/>
          <w:sz w:val="24"/>
          <w:shd w:val="clear" w:color="auto" w:fill="FFFFFF"/>
        </w:rPr>
        <w:t xml:space="preserve">Hamed SOF </w:t>
      </w:r>
      <w:r w:rsidRPr="00C7513E">
        <w:rPr>
          <w:rFonts w:ascii="Arial" w:hAnsi="Arial" w:cs="Arial"/>
          <w:b/>
          <w:bCs/>
          <w:sz w:val="24"/>
        </w:rPr>
        <w:t>¶ 34:</w:t>
      </w:r>
      <w:r w:rsidRPr="00C7513E">
        <w:rPr>
          <w:rFonts w:ascii="Arial" w:hAnsi="Arial" w:cs="Arial"/>
          <w:sz w:val="24"/>
        </w:rPr>
        <w:t xml:space="preserve">  </w:t>
      </w:r>
      <w:r w:rsidRPr="00C7513E">
        <w:rPr>
          <w:rFonts w:ascii="Arial" w:hAnsi="Arial" w:cs="Arial"/>
          <w:color w:val="2D2D2D"/>
          <w:sz w:val="24"/>
          <w:szCs w:val="23"/>
        </w:rPr>
        <w:t>In a June 26, 2018 Order, Judge Brady. . .</w:t>
      </w:r>
    </w:p>
    <w:p w14:paraId="0C228AEB" w14:textId="77777777" w:rsidR="000D0C48" w:rsidRPr="00C7513E" w:rsidRDefault="000D0C48" w:rsidP="00C7513E">
      <w:pPr>
        <w:autoSpaceDE w:val="0"/>
        <w:autoSpaceDN w:val="0"/>
        <w:adjustRightInd w:val="0"/>
        <w:spacing w:after="0" w:line="240" w:lineRule="auto"/>
        <w:ind w:left="720" w:right="720"/>
        <w:jc w:val="both"/>
        <w:outlineLvl w:val="0"/>
        <w:rPr>
          <w:rFonts w:ascii="Arial" w:hAnsi="Arial" w:cs="Arial"/>
          <w:color w:val="2D2D2D"/>
          <w:sz w:val="24"/>
          <w:szCs w:val="23"/>
        </w:rPr>
      </w:pPr>
    </w:p>
    <w:p w14:paraId="32D301BE" w14:textId="2BBA93DB" w:rsidR="00C7513E" w:rsidRDefault="00C7513E" w:rsidP="00EE705F">
      <w:pPr>
        <w:autoSpaceDE w:val="0"/>
        <w:autoSpaceDN w:val="0"/>
        <w:adjustRightInd w:val="0"/>
        <w:spacing w:after="0" w:line="240" w:lineRule="auto"/>
        <w:ind w:left="720" w:right="720"/>
        <w:jc w:val="both"/>
        <w:outlineLvl w:val="0"/>
        <w:rPr>
          <w:rFonts w:ascii="Arial" w:hAnsi="Arial" w:cs="Arial"/>
          <w:color w:val="000000"/>
          <w:sz w:val="24"/>
          <w:szCs w:val="23"/>
        </w:rPr>
      </w:pPr>
      <w:r w:rsidRPr="00C7513E">
        <w:rPr>
          <w:rFonts w:ascii="Arial" w:hAnsi="Arial" w:cs="Arial"/>
          <w:color w:val="000000"/>
          <w:sz w:val="24"/>
          <w:szCs w:val="23"/>
        </w:rPr>
        <w:t>ORDERED that the Master is directed to proceed to conduct such evidentiary proceedings as are deemed appropriate to make factual findings necessary to permit full consideration of the claims of the partners, including the determination of the duties, responsibilities, benefits and obligations of each partner, including whether any benefits are due United and its shareholders, in light of the partners' agreements, history and course of dealing; and to report and make recommendations regarding the claims and the distribution of partnership assets in light of such findings (</w:t>
      </w:r>
      <w:r w:rsidRPr="00C7513E">
        <w:rPr>
          <w:rFonts w:ascii="Arial" w:hAnsi="Arial" w:cs="Arial"/>
          <w:b/>
          <w:bCs/>
          <w:color w:val="000000"/>
          <w:sz w:val="24"/>
          <w:szCs w:val="23"/>
        </w:rPr>
        <w:t>Exhibit 11</w:t>
      </w:r>
      <w:r w:rsidRPr="00C7513E">
        <w:rPr>
          <w:rFonts w:ascii="Arial" w:hAnsi="Arial" w:cs="Arial"/>
          <w:color w:val="000000"/>
          <w:sz w:val="24"/>
          <w:szCs w:val="23"/>
        </w:rPr>
        <w:t xml:space="preserve">, p. HAMD661981) </w:t>
      </w:r>
    </w:p>
    <w:p w14:paraId="2FC70B95" w14:textId="77777777" w:rsidR="00EE705F" w:rsidRPr="00EE705F" w:rsidRDefault="00EE705F" w:rsidP="00EE705F">
      <w:pPr>
        <w:autoSpaceDE w:val="0"/>
        <w:autoSpaceDN w:val="0"/>
        <w:adjustRightInd w:val="0"/>
        <w:spacing w:after="0" w:line="240" w:lineRule="auto"/>
        <w:ind w:left="720" w:right="720"/>
        <w:jc w:val="both"/>
        <w:outlineLvl w:val="0"/>
        <w:rPr>
          <w:rFonts w:ascii="Arial" w:hAnsi="Arial" w:cs="Arial"/>
          <w:color w:val="000000"/>
          <w:sz w:val="24"/>
          <w:szCs w:val="23"/>
        </w:rPr>
      </w:pPr>
    </w:p>
    <w:p w14:paraId="74CE8E5B" w14:textId="28D7B572" w:rsidR="000D0C48" w:rsidRPr="000D0C48" w:rsidRDefault="00C7513E" w:rsidP="000D0C48">
      <w:pPr>
        <w:spacing w:after="0" w:line="240" w:lineRule="auto"/>
        <w:ind w:left="720" w:right="720"/>
        <w:jc w:val="both"/>
        <w:outlineLvl w:val="0"/>
        <w:rPr>
          <w:rFonts w:ascii="Arial" w:hAnsi="Arial" w:cs="Arial"/>
          <w:sz w:val="24"/>
          <w:shd w:val="clear" w:color="auto" w:fill="FFFFFF"/>
        </w:rPr>
      </w:pPr>
      <w:r w:rsidRPr="000D0C48">
        <w:rPr>
          <w:rFonts w:ascii="Arial" w:hAnsi="Arial" w:cs="Arial"/>
          <w:b/>
          <w:bCs/>
          <w:sz w:val="24"/>
          <w:szCs w:val="23"/>
        </w:rPr>
        <w:t>United Response to Hamed SOF</w:t>
      </w:r>
      <w:r w:rsidRPr="000D0C48">
        <w:rPr>
          <w:rFonts w:ascii="Arial" w:hAnsi="Arial" w:cs="Arial"/>
          <w:sz w:val="24"/>
          <w:szCs w:val="23"/>
        </w:rPr>
        <w:t xml:space="preserve"> </w:t>
      </w:r>
      <w:r w:rsidRPr="000D0C48">
        <w:rPr>
          <w:rFonts w:ascii="Arial" w:hAnsi="Arial" w:cs="Arial"/>
          <w:b/>
          <w:bCs/>
          <w:sz w:val="24"/>
        </w:rPr>
        <w:t xml:space="preserve">¶ 34:  </w:t>
      </w:r>
      <w:r w:rsidR="000D0C48" w:rsidRPr="000D0C48">
        <w:rPr>
          <w:rFonts w:ascii="Arial" w:hAnsi="Arial" w:cs="Arial"/>
          <w:color w:val="000000"/>
          <w:sz w:val="24"/>
          <w:szCs w:val="23"/>
        </w:rPr>
        <w:t>Disputed to the extent that Hamed is saying that the three factors enumerated by Judge Brady are the only factors that should be considered by the Master.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68"/>
        <w:gridCol w:w="4469"/>
      </w:tblGrid>
      <w:tr w:rsidR="000D0C48" w:rsidRPr="000D0C48" w14:paraId="0CD1B576" w14:textId="77777777">
        <w:trPr>
          <w:trHeight w:val="661"/>
        </w:trPr>
        <w:tc>
          <w:tcPr>
            <w:tcW w:w="8937" w:type="dxa"/>
            <w:gridSpan w:val="2"/>
          </w:tcPr>
          <w:p w14:paraId="166B65D5" w14:textId="77777777" w:rsidR="000D0C48" w:rsidRDefault="000D0C48" w:rsidP="000D0C48">
            <w:pPr>
              <w:autoSpaceDE w:val="0"/>
              <w:autoSpaceDN w:val="0"/>
              <w:adjustRightInd w:val="0"/>
              <w:spacing w:after="0" w:line="240" w:lineRule="auto"/>
              <w:rPr>
                <w:rFonts w:ascii="Times New Roman" w:hAnsi="Times New Roman" w:cs="Times New Roman"/>
                <w:color w:val="000000"/>
                <w:sz w:val="23"/>
                <w:szCs w:val="23"/>
              </w:rPr>
            </w:pPr>
          </w:p>
          <w:p w14:paraId="33382AE1" w14:textId="6BBC8438" w:rsidR="000D0C48" w:rsidRPr="000D0C48" w:rsidRDefault="000D0C48" w:rsidP="000D0C48">
            <w:pPr>
              <w:autoSpaceDE w:val="0"/>
              <w:autoSpaceDN w:val="0"/>
              <w:adjustRightInd w:val="0"/>
              <w:spacing w:after="0" w:line="240" w:lineRule="auto"/>
              <w:rPr>
                <w:rFonts w:ascii="Times New Roman" w:hAnsi="Times New Roman" w:cs="Times New Roman"/>
                <w:color w:val="000000"/>
                <w:sz w:val="23"/>
                <w:szCs w:val="23"/>
              </w:rPr>
            </w:pPr>
            <w:r w:rsidRPr="00660FCD">
              <w:rPr>
                <w:rFonts w:ascii="Arial" w:hAnsi="Arial" w:cs="Arial"/>
                <w:b/>
                <w:bCs/>
                <w:sz w:val="24"/>
                <w:shd w:val="clear" w:color="auto" w:fill="FFFFFF"/>
              </w:rPr>
              <w:t>Reply</w:t>
            </w:r>
            <w:r w:rsidRPr="00660FCD">
              <w:rPr>
                <w:rFonts w:ascii="Arial" w:hAnsi="Arial" w:cs="Arial"/>
                <w:sz w:val="24"/>
                <w:shd w:val="clear" w:color="auto" w:fill="FFFFFF"/>
              </w:rPr>
              <w:t xml:space="preserve">:  </w:t>
            </w:r>
            <w:r>
              <w:rPr>
                <w:rFonts w:ascii="Arial" w:hAnsi="Arial" w:cs="Arial"/>
                <w:sz w:val="24"/>
                <w:shd w:val="clear" w:color="auto" w:fill="FFFFFF"/>
              </w:rPr>
              <w:t xml:space="preserve">Hamed </w:t>
            </w:r>
            <w:r w:rsidR="00C10185">
              <w:rPr>
                <w:rFonts w:ascii="Arial" w:hAnsi="Arial" w:cs="Arial"/>
                <w:sz w:val="24"/>
                <w:shd w:val="clear" w:color="auto" w:fill="FFFFFF"/>
              </w:rPr>
              <w:t>stands by the language of the Order.</w:t>
            </w:r>
          </w:p>
        </w:tc>
      </w:tr>
      <w:tr w:rsidR="000D0C48" w:rsidRPr="000D0C48" w14:paraId="28B80BFB" w14:textId="77777777" w:rsidTr="00B6251E">
        <w:trPr>
          <w:trHeight w:val="247"/>
        </w:trPr>
        <w:tc>
          <w:tcPr>
            <w:tcW w:w="4468" w:type="dxa"/>
          </w:tcPr>
          <w:p w14:paraId="642B1A6D" w14:textId="57723073" w:rsidR="000D0C48" w:rsidRPr="000D0C48" w:rsidRDefault="000D0C48" w:rsidP="000D0C48">
            <w:pPr>
              <w:autoSpaceDE w:val="0"/>
              <w:autoSpaceDN w:val="0"/>
              <w:adjustRightInd w:val="0"/>
              <w:spacing w:after="0" w:line="240" w:lineRule="auto"/>
              <w:rPr>
                <w:rFonts w:ascii="Times New Roman" w:hAnsi="Times New Roman" w:cs="Times New Roman"/>
                <w:color w:val="000000"/>
                <w:sz w:val="23"/>
                <w:szCs w:val="23"/>
              </w:rPr>
            </w:pPr>
          </w:p>
        </w:tc>
        <w:tc>
          <w:tcPr>
            <w:tcW w:w="4469" w:type="dxa"/>
          </w:tcPr>
          <w:p w14:paraId="64A1A807" w14:textId="4E636DA5" w:rsidR="000D0C48" w:rsidRPr="000D0C48" w:rsidRDefault="000D0C48" w:rsidP="000D0C48">
            <w:pPr>
              <w:autoSpaceDE w:val="0"/>
              <w:autoSpaceDN w:val="0"/>
              <w:adjustRightInd w:val="0"/>
              <w:spacing w:after="0" w:line="240" w:lineRule="auto"/>
              <w:rPr>
                <w:rFonts w:ascii="Times New Roman" w:hAnsi="Times New Roman" w:cs="Times New Roman"/>
                <w:color w:val="000000"/>
                <w:sz w:val="23"/>
                <w:szCs w:val="23"/>
              </w:rPr>
            </w:pPr>
          </w:p>
        </w:tc>
      </w:tr>
    </w:tbl>
    <w:p w14:paraId="211C36A6" w14:textId="60C1AF98" w:rsidR="00B6251E" w:rsidRPr="00B6251E" w:rsidRDefault="00B6251E" w:rsidP="00B6251E">
      <w:pPr>
        <w:autoSpaceDE w:val="0"/>
        <w:autoSpaceDN w:val="0"/>
        <w:adjustRightInd w:val="0"/>
        <w:spacing w:after="0" w:line="240" w:lineRule="auto"/>
        <w:ind w:left="720" w:right="720"/>
        <w:jc w:val="both"/>
        <w:outlineLvl w:val="0"/>
        <w:rPr>
          <w:rFonts w:ascii="Arial" w:hAnsi="Arial" w:cs="Arial"/>
          <w:color w:val="000000"/>
          <w:sz w:val="24"/>
          <w:szCs w:val="23"/>
        </w:rPr>
      </w:pPr>
      <w:r w:rsidRPr="00B6251E">
        <w:rPr>
          <w:rFonts w:ascii="Arial" w:hAnsi="Arial" w:cs="Arial"/>
          <w:b/>
          <w:bCs/>
          <w:sz w:val="24"/>
          <w:shd w:val="clear" w:color="auto" w:fill="FFFFFF"/>
        </w:rPr>
        <w:t xml:space="preserve">Hamed SOF </w:t>
      </w:r>
      <w:r w:rsidRPr="00B6251E">
        <w:rPr>
          <w:rFonts w:ascii="Arial" w:hAnsi="Arial" w:cs="Arial"/>
          <w:b/>
          <w:bCs/>
          <w:sz w:val="24"/>
        </w:rPr>
        <w:t>¶ 35:</w:t>
      </w:r>
      <w:r w:rsidRPr="00B6251E">
        <w:rPr>
          <w:rFonts w:ascii="Arial" w:hAnsi="Arial" w:cs="Arial"/>
          <w:sz w:val="24"/>
        </w:rPr>
        <w:t xml:space="preserve">  </w:t>
      </w:r>
      <w:r w:rsidRPr="00B6251E">
        <w:rPr>
          <w:rFonts w:ascii="Arial" w:hAnsi="Arial" w:cs="Arial"/>
          <w:color w:val="000000"/>
          <w:sz w:val="24"/>
          <w:szCs w:val="23"/>
        </w:rPr>
        <w:t xml:space="preserve">The Partnership paid $70,938.04 in gross receipt taxes for the Yusuf family-owned United Shopping Center from 2012-April 2015. </w:t>
      </w:r>
    </w:p>
    <w:p w14:paraId="017A3410"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color w:val="000000"/>
          <w:sz w:val="24"/>
          <w:szCs w:val="23"/>
        </w:rPr>
      </w:pPr>
    </w:p>
    <w:p w14:paraId="31F18BA6" w14:textId="70F7B0D4" w:rsidR="00B6251E" w:rsidRDefault="00B6251E" w:rsidP="00B6251E">
      <w:pPr>
        <w:autoSpaceDE w:val="0"/>
        <w:autoSpaceDN w:val="0"/>
        <w:adjustRightInd w:val="0"/>
        <w:spacing w:after="0" w:line="240" w:lineRule="auto"/>
        <w:ind w:left="720" w:right="720"/>
        <w:jc w:val="both"/>
        <w:outlineLvl w:val="0"/>
        <w:rPr>
          <w:rFonts w:ascii="Arial" w:hAnsi="Arial" w:cs="Arial"/>
          <w:color w:val="000000"/>
          <w:sz w:val="24"/>
          <w:szCs w:val="23"/>
        </w:rPr>
      </w:pPr>
      <w:r w:rsidRPr="00B6251E">
        <w:rPr>
          <w:rFonts w:ascii="Arial" w:hAnsi="Arial" w:cs="Arial"/>
          <w:b/>
          <w:bCs/>
          <w:sz w:val="24"/>
          <w:szCs w:val="23"/>
        </w:rPr>
        <w:lastRenderedPageBreak/>
        <w:t>United Response to Hamed SOF</w:t>
      </w:r>
      <w:r w:rsidRPr="00B6251E">
        <w:rPr>
          <w:rFonts w:ascii="Arial" w:hAnsi="Arial" w:cs="Arial"/>
          <w:sz w:val="24"/>
          <w:szCs w:val="23"/>
        </w:rPr>
        <w:t xml:space="preserve"> </w:t>
      </w:r>
      <w:r w:rsidRPr="00B6251E">
        <w:rPr>
          <w:rFonts w:ascii="Arial" w:hAnsi="Arial" w:cs="Arial"/>
          <w:b/>
          <w:bCs/>
          <w:sz w:val="24"/>
        </w:rPr>
        <w:t xml:space="preserve">¶ 35:  </w:t>
      </w:r>
      <w:r w:rsidRPr="00B6251E">
        <w:rPr>
          <w:rFonts w:ascii="Arial" w:hAnsi="Arial" w:cs="Arial"/>
          <w:color w:val="000000"/>
          <w:sz w:val="24"/>
          <w:szCs w:val="23"/>
        </w:rPr>
        <w:t xml:space="preserve">Disputed. Counsel for Hamed conceded in deposition that he has adjusted that figure downward to $69,000. </w:t>
      </w:r>
      <w:r w:rsidRPr="00B6251E">
        <w:rPr>
          <w:rFonts w:ascii="Arial" w:hAnsi="Arial" w:cs="Arial"/>
          <w:i/>
          <w:iCs/>
          <w:color w:val="000000"/>
          <w:sz w:val="24"/>
          <w:szCs w:val="23"/>
        </w:rPr>
        <w:t xml:space="preserve">See </w:t>
      </w:r>
      <w:r w:rsidRPr="00B6251E">
        <w:rPr>
          <w:rFonts w:ascii="Arial" w:hAnsi="Arial" w:cs="Arial"/>
          <w:color w:val="000000"/>
          <w:sz w:val="24"/>
          <w:szCs w:val="23"/>
        </w:rPr>
        <w:t xml:space="preserve">Exhibit 1, p. 83. </w:t>
      </w:r>
    </w:p>
    <w:p w14:paraId="0751F827"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r w:rsidRPr="00B6251E">
        <w:rPr>
          <w:rFonts w:ascii="Arial" w:hAnsi="Arial" w:cs="Arial"/>
          <w:sz w:val="24"/>
          <w:szCs w:val="24"/>
        </w:rPr>
        <w:t>MR. HARTMANN: This JVZ is your</w:t>
      </w:r>
    </w:p>
    <w:p w14:paraId="6EA99DF2"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r w:rsidRPr="00B6251E">
        <w:rPr>
          <w:rFonts w:ascii="Arial" w:hAnsi="Arial" w:cs="Arial"/>
          <w:sz w:val="24"/>
          <w:szCs w:val="24"/>
        </w:rPr>
        <w:t>accountant's -- excuse me, our accountant's adding up of the</w:t>
      </w:r>
    </w:p>
    <w:p w14:paraId="7C1D4C70"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r w:rsidRPr="00B6251E">
        <w:rPr>
          <w:rFonts w:ascii="Arial" w:hAnsi="Arial" w:cs="Arial"/>
          <w:sz w:val="24"/>
          <w:szCs w:val="24"/>
        </w:rPr>
        <w:t xml:space="preserve">these amounts. This </w:t>
      </w:r>
      <w:proofErr w:type="gramStart"/>
      <w:r w:rsidRPr="00B6251E">
        <w:rPr>
          <w:rFonts w:ascii="Arial" w:hAnsi="Arial" w:cs="Arial"/>
          <w:sz w:val="24"/>
          <w:szCs w:val="24"/>
        </w:rPr>
        <w:t>didn't</w:t>
      </w:r>
      <w:proofErr w:type="gramEnd"/>
      <w:r w:rsidRPr="00B6251E">
        <w:rPr>
          <w:rFonts w:ascii="Arial" w:hAnsi="Arial" w:cs="Arial"/>
          <w:sz w:val="24"/>
          <w:szCs w:val="24"/>
        </w:rPr>
        <w:t xml:space="preserve"> -- wasn't in existence yet at</w:t>
      </w:r>
    </w:p>
    <w:p w14:paraId="0B0A6AE3"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r w:rsidRPr="00B6251E">
        <w:rPr>
          <w:rFonts w:ascii="Arial" w:hAnsi="Arial" w:cs="Arial"/>
          <w:sz w:val="24"/>
          <w:szCs w:val="24"/>
        </w:rPr>
        <w:t>the time that the claim was filed, so the corrected number</w:t>
      </w:r>
    </w:p>
    <w:p w14:paraId="29B3463B"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r w:rsidRPr="00B6251E">
        <w:rPr>
          <w:rFonts w:ascii="Arial" w:hAnsi="Arial" w:cs="Arial"/>
          <w:sz w:val="24"/>
          <w:szCs w:val="24"/>
        </w:rPr>
        <w:t>is probably the 70,193. Excuse me.</w:t>
      </w:r>
    </w:p>
    <w:p w14:paraId="5D9A0F03"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r w:rsidRPr="00B6251E">
        <w:rPr>
          <w:rFonts w:ascii="Arial" w:hAnsi="Arial" w:cs="Arial"/>
          <w:sz w:val="24"/>
          <w:szCs w:val="24"/>
        </w:rPr>
        <w:t>(Respite.)</w:t>
      </w:r>
    </w:p>
    <w:p w14:paraId="7A3ECE29"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proofErr w:type="gramStart"/>
      <w:r w:rsidRPr="00B6251E">
        <w:rPr>
          <w:rFonts w:ascii="Arial" w:hAnsi="Arial" w:cs="Arial"/>
          <w:sz w:val="24"/>
          <w:szCs w:val="24"/>
        </w:rPr>
        <w:t>I'm</w:t>
      </w:r>
      <w:proofErr w:type="gramEnd"/>
      <w:r w:rsidRPr="00B6251E">
        <w:rPr>
          <w:rFonts w:ascii="Arial" w:hAnsi="Arial" w:cs="Arial"/>
          <w:sz w:val="24"/>
          <w:szCs w:val="24"/>
        </w:rPr>
        <w:t xml:space="preserve"> sorry, the 69,000 is the correct number.</w:t>
      </w:r>
    </w:p>
    <w:p w14:paraId="5678068F"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r w:rsidRPr="00B6251E">
        <w:rPr>
          <w:rFonts w:ascii="Arial" w:hAnsi="Arial" w:cs="Arial"/>
          <w:sz w:val="24"/>
          <w:szCs w:val="24"/>
        </w:rPr>
        <w:t>This was done first. The Yusufs submitted additional</w:t>
      </w:r>
    </w:p>
    <w:p w14:paraId="55A08BF7"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sz w:val="24"/>
          <w:szCs w:val="24"/>
        </w:rPr>
      </w:pPr>
      <w:r w:rsidRPr="00B6251E">
        <w:rPr>
          <w:rFonts w:ascii="Arial" w:hAnsi="Arial" w:cs="Arial"/>
          <w:sz w:val="24"/>
          <w:szCs w:val="24"/>
        </w:rPr>
        <w:t>documents. The number was corrected downwards to the</w:t>
      </w:r>
    </w:p>
    <w:p w14:paraId="0E0207CA" w14:textId="08F2B553" w:rsidR="00B6251E" w:rsidRDefault="00B6251E" w:rsidP="00B6251E">
      <w:pPr>
        <w:autoSpaceDE w:val="0"/>
        <w:autoSpaceDN w:val="0"/>
        <w:adjustRightInd w:val="0"/>
        <w:spacing w:after="0" w:line="240" w:lineRule="auto"/>
        <w:ind w:left="720" w:right="720"/>
        <w:jc w:val="both"/>
        <w:outlineLvl w:val="0"/>
        <w:rPr>
          <w:rFonts w:ascii="Arial" w:hAnsi="Arial" w:cs="Arial"/>
          <w:color w:val="000000"/>
          <w:sz w:val="24"/>
          <w:szCs w:val="23"/>
        </w:rPr>
      </w:pPr>
      <w:r w:rsidRPr="00B6251E">
        <w:rPr>
          <w:rFonts w:ascii="Arial" w:hAnsi="Arial" w:cs="Arial"/>
          <w:sz w:val="24"/>
          <w:szCs w:val="24"/>
        </w:rPr>
        <w:t>69,000.</w:t>
      </w:r>
    </w:p>
    <w:p w14:paraId="6222D6B1" w14:textId="77777777" w:rsidR="00B6251E" w:rsidRPr="00B6251E" w:rsidRDefault="00B6251E" w:rsidP="00B6251E">
      <w:pPr>
        <w:autoSpaceDE w:val="0"/>
        <w:autoSpaceDN w:val="0"/>
        <w:adjustRightInd w:val="0"/>
        <w:spacing w:after="0" w:line="240" w:lineRule="auto"/>
        <w:ind w:left="720" w:right="720"/>
        <w:jc w:val="both"/>
        <w:outlineLvl w:val="0"/>
        <w:rPr>
          <w:rFonts w:ascii="Arial" w:hAnsi="Arial" w:cs="Arial"/>
          <w:color w:val="000000"/>
          <w:sz w:val="24"/>
          <w:szCs w:val="23"/>
        </w:rPr>
      </w:pPr>
    </w:p>
    <w:p w14:paraId="59677FA7" w14:textId="0ADD63A6" w:rsidR="00B6251E" w:rsidRPr="00660FCD" w:rsidRDefault="00B6251E" w:rsidP="00660FCD">
      <w:pPr>
        <w:spacing w:after="0" w:line="480" w:lineRule="auto"/>
        <w:jc w:val="both"/>
        <w:rPr>
          <w:rFonts w:ascii="Arial" w:hAnsi="Arial" w:cs="Arial"/>
          <w:sz w:val="24"/>
          <w:shd w:val="clear" w:color="auto" w:fill="FFFFFF"/>
        </w:rPr>
      </w:pPr>
      <w:r w:rsidRPr="00B6251E">
        <w:rPr>
          <w:rFonts w:ascii="Arial" w:hAnsi="Arial" w:cs="Arial"/>
          <w:b/>
          <w:bCs/>
          <w:sz w:val="24"/>
          <w:shd w:val="clear" w:color="auto" w:fill="FFFFFF"/>
        </w:rPr>
        <w:t>Reply:</w:t>
      </w:r>
      <w:r>
        <w:rPr>
          <w:rFonts w:ascii="Arial" w:hAnsi="Arial" w:cs="Arial"/>
          <w:sz w:val="24"/>
          <w:shd w:val="clear" w:color="auto" w:fill="FFFFFF"/>
        </w:rPr>
        <w:t xml:space="preserve">  Hamed</w:t>
      </w:r>
      <w:r w:rsidR="001159AD">
        <w:rPr>
          <w:rFonts w:ascii="Arial" w:hAnsi="Arial" w:cs="Arial"/>
          <w:sz w:val="24"/>
          <w:shd w:val="clear" w:color="auto" w:fill="FFFFFF"/>
        </w:rPr>
        <w:t xml:space="preserve">’s </w:t>
      </w:r>
      <w:r>
        <w:rPr>
          <w:rFonts w:ascii="Arial" w:hAnsi="Arial" w:cs="Arial"/>
          <w:sz w:val="24"/>
          <w:shd w:val="clear" w:color="auto" w:fill="FFFFFF"/>
        </w:rPr>
        <w:t>Counsel became confused regarding the total amount</w:t>
      </w:r>
      <w:r w:rsidR="001159AD">
        <w:rPr>
          <w:rFonts w:ascii="Arial" w:hAnsi="Arial" w:cs="Arial"/>
          <w:sz w:val="24"/>
          <w:shd w:val="clear" w:color="auto" w:fill="FFFFFF"/>
        </w:rPr>
        <w:t xml:space="preserve"> in the back and forth of the deposition</w:t>
      </w:r>
      <w:r>
        <w:rPr>
          <w:rFonts w:ascii="Arial" w:hAnsi="Arial" w:cs="Arial"/>
          <w:sz w:val="24"/>
          <w:shd w:val="clear" w:color="auto" w:fill="FFFFFF"/>
        </w:rPr>
        <w:t xml:space="preserve">.  </w:t>
      </w:r>
      <w:r w:rsidR="001159AD" w:rsidRPr="00861618">
        <w:rPr>
          <w:rFonts w:ascii="Arial" w:hAnsi="Arial" w:cs="Arial"/>
          <w:b/>
          <w:bCs/>
          <w:sz w:val="24"/>
          <w:shd w:val="clear" w:color="auto" w:fill="FFFFFF"/>
        </w:rPr>
        <w:t>Exhibit 13</w:t>
      </w:r>
      <w:r w:rsidR="001159AD">
        <w:rPr>
          <w:rFonts w:ascii="Arial" w:hAnsi="Arial" w:cs="Arial"/>
          <w:sz w:val="24"/>
          <w:shd w:val="clear" w:color="auto" w:fill="FFFFFF"/>
        </w:rPr>
        <w:t xml:space="preserve"> substantiates the $70,938.04 amount – the exhibit contains </w:t>
      </w:r>
      <w:proofErr w:type="gramStart"/>
      <w:r w:rsidR="001159AD">
        <w:rPr>
          <w:rFonts w:ascii="Arial" w:hAnsi="Arial" w:cs="Arial"/>
          <w:sz w:val="24"/>
          <w:shd w:val="clear" w:color="auto" w:fill="FFFFFF"/>
        </w:rPr>
        <w:t>all of</w:t>
      </w:r>
      <w:proofErr w:type="gramEnd"/>
      <w:r w:rsidR="001159AD">
        <w:rPr>
          <w:rFonts w:ascii="Arial" w:hAnsi="Arial" w:cs="Arial"/>
          <w:sz w:val="24"/>
          <w:shd w:val="clear" w:color="auto" w:fill="FFFFFF"/>
        </w:rPr>
        <w:t xml:space="preserve"> the </w:t>
      </w:r>
      <w:r w:rsidR="00861618">
        <w:rPr>
          <w:rFonts w:ascii="Arial" w:hAnsi="Arial" w:cs="Arial"/>
          <w:sz w:val="24"/>
          <w:shd w:val="clear" w:color="auto" w:fill="FFFFFF"/>
        </w:rPr>
        <w:t xml:space="preserve">back-up </w:t>
      </w:r>
      <w:r w:rsidR="001159AD">
        <w:rPr>
          <w:rFonts w:ascii="Arial" w:hAnsi="Arial" w:cs="Arial"/>
          <w:sz w:val="24"/>
          <w:shd w:val="clear" w:color="auto" w:fill="FFFFFF"/>
        </w:rPr>
        <w:t xml:space="preserve">documentation </w:t>
      </w:r>
      <w:r w:rsidR="00861618">
        <w:rPr>
          <w:rFonts w:ascii="Arial" w:hAnsi="Arial" w:cs="Arial"/>
          <w:sz w:val="24"/>
          <w:shd w:val="clear" w:color="auto" w:fill="FFFFFF"/>
        </w:rPr>
        <w:t xml:space="preserve">showing </w:t>
      </w:r>
      <w:r w:rsidR="001159AD">
        <w:rPr>
          <w:rFonts w:ascii="Arial" w:hAnsi="Arial" w:cs="Arial"/>
          <w:sz w:val="24"/>
          <w:shd w:val="clear" w:color="auto" w:fill="FFFFFF"/>
        </w:rPr>
        <w:t>how Hamed arrived at the $70,938.04 figure.</w:t>
      </w:r>
    </w:p>
    <w:p w14:paraId="2D8F3B4E" w14:textId="668580D0" w:rsidR="00197BBB" w:rsidRPr="00970CD5" w:rsidRDefault="00197BBB" w:rsidP="00970CD5">
      <w:pPr>
        <w:pStyle w:val="ListParagraph"/>
        <w:numPr>
          <w:ilvl w:val="0"/>
          <w:numId w:val="2"/>
        </w:numPr>
        <w:spacing w:after="0" w:line="480" w:lineRule="auto"/>
        <w:ind w:left="720"/>
        <w:jc w:val="both"/>
        <w:rPr>
          <w:rFonts w:ascii="Arial" w:hAnsi="Arial" w:cs="Arial"/>
          <w:b/>
          <w:bCs/>
          <w:sz w:val="24"/>
          <w:shd w:val="clear" w:color="auto" w:fill="FFFFFF"/>
        </w:rPr>
      </w:pPr>
      <w:r w:rsidRPr="00970CD5">
        <w:rPr>
          <w:rFonts w:ascii="Arial" w:hAnsi="Arial" w:cs="Arial"/>
          <w:b/>
          <w:bCs/>
          <w:sz w:val="24"/>
          <w:shd w:val="clear" w:color="auto" w:fill="FFFFFF"/>
        </w:rPr>
        <w:t>Conclusion</w:t>
      </w:r>
    </w:p>
    <w:p w14:paraId="4CB0F6FE" w14:textId="59CA0C21" w:rsidR="008D1051" w:rsidRDefault="00D214F4" w:rsidP="008D1051">
      <w:pPr>
        <w:spacing w:after="0" w:line="480" w:lineRule="auto"/>
        <w:ind w:firstLine="720"/>
        <w:jc w:val="both"/>
        <w:outlineLvl w:val="0"/>
        <w:rPr>
          <w:rFonts w:ascii="Arial" w:hAnsi="Arial" w:cs="Arial"/>
          <w:color w:val="373739"/>
          <w:sz w:val="24"/>
          <w:shd w:val="clear" w:color="auto" w:fill="FFFFFF"/>
        </w:rPr>
      </w:pPr>
      <w:r w:rsidRPr="006D5012">
        <w:rPr>
          <w:rFonts w:ascii="Arial" w:hAnsi="Arial" w:cs="Arial"/>
          <w:sz w:val="24"/>
          <w:shd w:val="clear" w:color="auto" w:fill="FFFFFF"/>
        </w:rPr>
        <w:t xml:space="preserve">Again, this is an open-and-shut example of Yusuf simply taking funds. </w:t>
      </w:r>
      <w:r w:rsidR="009942BF">
        <w:rPr>
          <w:rFonts w:ascii="Arial" w:hAnsi="Arial" w:cs="Arial"/>
          <w:sz w:val="24"/>
          <w:szCs w:val="24"/>
        </w:rPr>
        <w:t>United</w:t>
      </w:r>
      <w:r w:rsidR="008D1051" w:rsidRPr="006D5012">
        <w:rPr>
          <w:rFonts w:ascii="Arial" w:hAnsi="Arial" w:cs="Arial"/>
          <w:sz w:val="24"/>
          <w:szCs w:val="24"/>
        </w:rPr>
        <w:t xml:space="preserve"> has </w:t>
      </w:r>
      <w:r w:rsidR="009942BF">
        <w:rPr>
          <w:rFonts w:ascii="Arial" w:hAnsi="Arial" w:cs="Arial"/>
          <w:sz w:val="24"/>
          <w:szCs w:val="24"/>
        </w:rPr>
        <w:t xml:space="preserve">provided nothing more than metaphysical doubt </w:t>
      </w:r>
      <w:r w:rsidR="00DF5426">
        <w:rPr>
          <w:rFonts w:ascii="Arial" w:hAnsi="Arial" w:cs="Arial"/>
          <w:sz w:val="24"/>
          <w:szCs w:val="24"/>
        </w:rPr>
        <w:t>as to the disputed material facts to</w:t>
      </w:r>
      <w:r w:rsidR="008D1051" w:rsidRPr="006D5012">
        <w:rPr>
          <w:rFonts w:ascii="Arial" w:hAnsi="Arial" w:cs="Arial"/>
          <w:sz w:val="24"/>
          <w:szCs w:val="24"/>
        </w:rPr>
        <w:t xml:space="preserve"> support </w:t>
      </w:r>
      <w:r w:rsidR="00DF5426">
        <w:rPr>
          <w:rFonts w:ascii="Arial" w:hAnsi="Arial" w:cs="Arial"/>
          <w:sz w:val="24"/>
          <w:szCs w:val="24"/>
        </w:rPr>
        <w:t>its</w:t>
      </w:r>
      <w:r w:rsidR="008D1051" w:rsidRPr="006D5012">
        <w:rPr>
          <w:rFonts w:ascii="Arial" w:hAnsi="Arial" w:cs="Arial"/>
          <w:sz w:val="24"/>
          <w:szCs w:val="24"/>
        </w:rPr>
        <w:t xml:space="preserve"> contention that there was an agreement between </w:t>
      </w:r>
      <w:r w:rsidR="009942BF">
        <w:rPr>
          <w:rFonts w:ascii="Arial" w:hAnsi="Arial" w:cs="Arial"/>
          <w:sz w:val="24"/>
          <w:szCs w:val="24"/>
        </w:rPr>
        <w:t>Fathi Yusuf</w:t>
      </w:r>
      <w:r w:rsidR="008D1051" w:rsidRPr="006D5012">
        <w:rPr>
          <w:rFonts w:ascii="Arial" w:hAnsi="Arial" w:cs="Arial"/>
          <w:sz w:val="24"/>
          <w:szCs w:val="24"/>
        </w:rPr>
        <w:t xml:space="preserve"> and Mr. Mohammad Hamed.  There was no consideration for the </w:t>
      </w:r>
      <w:r w:rsidR="00DF5426">
        <w:rPr>
          <w:rFonts w:ascii="Arial" w:hAnsi="Arial" w:cs="Arial"/>
          <w:sz w:val="24"/>
          <w:szCs w:val="24"/>
        </w:rPr>
        <w:t xml:space="preserve">alleged </w:t>
      </w:r>
      <w:r w:rsidR="008D1051" w:rsidRPr="006D5012">
        <w:rPr>
          <w:rFonts w:ascii="Arial" w:hAnsi="Arial" w:cs="Arial"/>
          <w:sz w:val="24"/>
          <w:szCs w:val="24"/>
        </w:rPr>
        <w:t xml:space="preserve">purported agreement—the rental rate for the Plaza Extra Shopping Center was </w:t>
      </w:r>
      <w:r w:rsidR="008D1051" w:rsidRPr="006D5012">
        <w:rPr>
          <w:rFonts w:ascii="Arial" w:hAnsi="Arial" w:cs="Arial"/>
          <w:i/>
          <w:iCs/>
          <w:sz w:val="24"/>
          <w:szCs w:val="24"/>
        </w:rPr>
        <w:t>not</w:t>
      </w:r>
      <w:r w:rsidR="008D1051" w:rsidRPr="006D5012">
        <w:rPr>
          <w:rFonts w:ascii="Arial" w:hAnsi="Arial" w:cs="Arial"/>
          <w:sz w:val="24"/>
          <w:szCs w:val="24"/>
        </w:rPr>
        <w:t xml:space="preserve"> the “</w:t>
      </w:r>
      <w:r w:rsidR="008D1051" w:rsidRPr="006D5012">
        <w:rPr>
          <w:rFonts w:ascii="Arial" w:hAnsi="Arial" w:cs="Arial"/>
          <w:sz w:val="24"/>
        </w:rPr>
        <w:t xml:space="preserve">very, very low, $3 a square foot” Mr. Yusuf testified to under oath </w:t>
      </w:r>
      <w:r w:rsidR="008D1051" w:rsidRPr="006D5012">
        <w:rPr>
          <w:rFonts w:ascii="Arial" w:hAnsi="Arial" w:cs="Arial"/>
          <w:sz w:val="24"/>
          <w:szCs w:val="24"/>
        </w:rPr>
        <w:t xml:space="preserve">and no evidence was provided </w:t>
      </w:r>
      <w:r w:rsidR="00787953" w:rsidRPr="006D5012">
        <w:rPr>
          <w:rFonts w:ascii="Arial" w:hAnsi="Arial" w:cs="Arial"/>
          <w:sz w:val="24"/>
          <w:szCs w:val="24"/>
        </w:rPr>
        <w:t xml:space="preserve">by the Defendants </w:t>
      </w:r>
      <w:r w:rsidR="008D1051" w:rsidRPr="006D5012">
        <w:rPr>
          <w:rFonts w:ascii="Arial" w:hAnsi="Arial" w:cs="Arial"/>
          <w:sz w:val="24"/>
          <w:szCs w:val="24"/>
        </w:rPr>
        <w:t xml:space="preserve">supporting the contention that the Partnership took the full </w:t>
      </w:r>
      <w:r w:rsidR="008D1051">
        <w:rPr>
          <w:rFonts w:ascii="Arial" w:hAnsi="Arial" w:cs="Arial"/>
          <w:sz w:val="24"/>
          <w:szCs w:val="24"/>
        </w:rPr>
        <w:t xml:space="preserve">depreciation of the United Shopping Center on its taxes. </w:t>
      </w:r>
      <w:r w:rsidR="00442EA1">
        <w:rPr>
          <w:rFonts w:ascii="Arial" w:hAnsi="Arial" w:cs="Arial"/>
          <w:sz w:val="24"/>
          <w:szCs w:val="24"/>
        </w:rPr>
        <w:t xml:space="preserve"> Further, no evidence, other than Fathi Yusuf’s self-serving testimony, was offered up as proof that Yusuf gave a personal guarantee or used his house as collateral to establish the Plaza Extra East store.</w:t>
      </w:r>
      <w:r w:rsidR="008D1051">
        <w:rPr>
          <w:rFonts w:ascii="Arial" w:hAnsi="Arial" w:cs="Arial"/>
          <w:sz w:val="24"/>
          <w:szCs w:val="24"/>
        </w:rPr>
        <w:t xml:space="preserve"> Finally, there is no evidence of consistent historical treatment or course of dealing as to which entity paid the United Shopping Center’s GRTs.  Sometimes the United Shopping Center paid </w:t>
      </w:r>
      <w:r w:rsidR="00787953">
        <w:rPr>
          <w:rFonts w:ascii="Arial" w:hAnsi="Arial" w:cs="Arial"/>
          <w:sz w:val="24"/>
          <w:szCs w:val="24"/>
        </w:rPr>
        <w:t>its own</w:t>
      </w:r>
      <w:r w:rsidR="008D1051">
        <w:rPr>
          <w:rFonts w:ascii="Arial" w:hAnsi="Arial" w:cs="Arial"/>
          <w:sz w:val="24"/>
          <w:szCs w:val="24"/>
        </w:rPr>
        <w:t xml:space="preserve"> GRTs, sometimes the Partnership paid them and </w:t>
      </w:r>
      <w:r w:rsidR="00EC4510">
        <w:rPr>
          <w:rFonts w:ascii="Arial" w:hAnsi="Arial" w:cs="Arial"/>
          <w:sz w:val="24"/>
          <w:szCs w:val="24"/>
        </w:rPr>
        <w:t xml:space="preserve">sometimes the GRTs were </w:t>
      </w:r>
      <w:r w:rsidR="00EC4510">
        <w:rPr>
          <w:rFonts w:ascii="Arial" w:hAnsi="Arial" w:cs="Arial"/>
          <w:sz w:val="24"/>
          <w:szCs w:val="24"/>
        </w:rPr>
        <w:lastRenderedPageBreak/>
        <w:t xml:space="preserve">booked as a “due/to item” on the Partnership’s accounting, meaning the party </w:t>
      </w:r>
      <w:r w:rsidR="00787953">
        <w:rPr>
          <w:rFonts w:ascii="Arial" w:hAnsi="Arial" w:cs="Arial"/>
          <w:sz w:val="24"/>
          <w:szCs w:val="24"/>
        </w:rPr>
        <w:t xml:space="preserve">responsible for the payment </w:t>
      </w:r>
      <w:r w:rsidR="00EC4510">
        <w:rPr>
          <w:rFonts w:ascii="Arial" w:hAnsi="Arial" w:cs="Arial"/>
          <w:sz w:val="24"/>
          <w:szCs w:val="24"/>
        </w:rPr>
        <w:t>would be determined at a later date.</w:t>
      </w:r>
    </w:p>
    <w:p w14:paraId="324B56A3" w14:textId="505AA63F" w:rsidR="0058568C" w:rsidRDefault="00D214F4" w:rsidP="008D1051">
      <w:pPr>
        <w:spacing w:after="0" w:line="480" w:lineRule="auto"/>
        <w:ind w:firstLine="720"/>
        <w:jc w:val="both"/>
        <w:outlineLvl w:val="0"/>
        <w:rPr>
          <w:rFonts w:ascii="Arial" w:hAnsi="Arial" w:cs="Arial"/>
          <w:sz w:val="24"/>
          <w:szCs w:val="8"/>
        </w:rPr>
      </w:pPr>
      <w:r w:rsidRPr="00CB6690">
        <w:rPr>
          <w:rFonts w:ascii="Arial" w:hAnsi="Arial" w:cs="Arial"/>
          <w:sz w:val="24"/>
          <w:shd w:val="clear" w:color="auto" w:fill="FFFFFF"/>
        </w:rPr>
        <w:t>No hearing is necessary, and, thus, judgment should enter</w:t>
      </w:r>
      <w:r w:rsidR="002A6159">
        <w:rPr>
          <w:rFonts w:ascii="Arial" w:hAnsi="Arial" w:cs="Arial"/>
          <w:sz w:val="24"/>
          <w:shd w:val="clear" w:color="auto" w:fill="FFFFFF"/>
        </w:rPr>
        <w:t xml:space="preserve"> with the return of </w:t>
      </w:r>
      <w:r w:rsidR="00145087">
        <w:rPr>
          <w:rFonts w:ascii="Arial" w:hAnsi="Arial" w:cs="Arial"/>
          <w:sz w:val="24"/>
          <w:szCs w:val="8"/>
        </w:rPr>
        <w:t>$70,938 paid in GRTs for the United Shopping Center to the Partnership.</w:t>
      </w:r>
    </w:p>
    <w:p w14:paraId="012CC3CB" w14:textId="717DCDF7" w:rsidR="000F65AD" w:rsidRPr="000C28F5" w:rsidRDefault="007371FB" w:rsidP="0003238E">
      <w:pPr>
        <w:rPr>
          <w:rFonts w:ascii="Arial" w:hAnsi="Arial" w:cs="Arial"/>
          <w:b/>
          <w:sz w:val="24"/>
          <w:szCs w:val="24"/>
          <w:u w:val="single"/>
        </w:rPr>
      </w:pPr>
      <w:r w:rsidRPr="000C28F5">
        <w:rPr>
          <w:rFonts w:ascii="Arial" w:hAnsi="Arial" w:cs="Arial"/>
          <w:b/>
          <w:sz w:val="24"/>
          <w:szCs w:val="24"/>
        </w:rPr>
        <w:t>D</w:t>
      </w:r>
      <w:r w:rsidR="00D469BC" w:rsidRPr="000C28F5">
        <w:rPr>
          <w:rFonts w:ascii="Arial" w:hAnsi="Arial" w:cs="Arial"/>
          <w:b/>
          <w:sz w:val="24"/>
          <w:szCs w:val="24"/>
        </w:rPr>
        <w:t>ate</w:t>
      </w:r>
      <w:r w:rsidR="000F65AD" w:rsidRPr="000C28F5">
        <w:rPr>
          <w:rFonts w:ascii="Arial" w:hAnsi="Arial" w:cs="Arial"/>
          <w:b/>
          <w:sz w:val="24"/>
          <w:szCs w:val="24"/>
        </w:rPr>
        <w:t xml:space="preserve">d: </w:t>
      </w:r>
      <w:r w:rsidR="003744D3">
        <w:rPr>
          <w:rFonts w:ascii="Arial" w:hAnsi="Arial" w:cs="Arial"/>
          <w:sz w:val="24"/>
          <w:szCs w:val="24"/>
        </w:rPr>
        <w:t>July 1</w:t>
      </w:r>
      <w:r w:rsidR="000F65AD" w:rsidRPr="000C28F5">
        <w:rPr>
          <w:rFonts w:ascii="Arial" w:hAnsi="Arial" w:cs="Arial"/>
          <w:sz w:val="24"/>
          <w:szCs w:val="24"/>
        </w:rPr>
        <w:t>, 20</w:t>
      </w:r>
      <w:r w:rsidR="00434D1A" w:rsidRPr="000C28F5">
        <w:rPr>
          <w:rFonts w:ascii="Arial" w:hAnsi="Arial" w:cs="Arial"/>
          <w:sz w:val="24"/>
          <w:szCs w:val="24"/>
        </w:rPr>
        <w:t>20</w:t>
      </w:r>
      <w:r w:rsidR="000F65AD" w:rsidRPr="000C28F5">
        <w:rPr>
          <w:rFonts w:ascii="Arial" w:hAnsi="Arial" w:cs="Arial"/>
          <w:sz w:val="24"/>
          <w:szCs w:val="24"/>
        </w:rPr>
        <w:tab/>
      </w:r>
      <w:r w:rsidR="000F65AD" w:rsidRPr="000C28F5">
        <w:rPr>
          <w:rFonts w:ascii="Arial" w:hAnsi="Arial" w:cs="Arial"/>
          <w:sz w:val="24"/>
          <w:szCs w:val="24"/>
        </w:rPr>
        <w:tab/>
      </w:r>
      <w:r w:rsidR="0003238E">
        <w:rPr>
          <w:rFonts w:ascii="Arial" w:hAnsi="Arial" w:cs="Arial"/>
          <w:sz w:val="24"/>
          <w:szCs w:val="24"/>
        </w:rPr>
        <w:tab/>
      </w:r>
      <w:r w:rsidR="000F65AD" w:rsidRPr="000C28F5">
        <w:rPr>
          <w:rFonts w:ascii="Arial" w:hAnsi="Arial" w:cs="Arial"/>
          <w:sz w:val="24"/>
          <w:szCs w:val="24"/>
        </w:rPr>
        <w:tab/>
      </w:r>
      <w:r w:rsidR="009A06F9" w:rsidRPr="000C28F5">
        <w:rPr>
          <w:rFonts w:ascii="Arial" w:hAnsi="Arial" w:cs="Arial"/>
          <w:sz w:val="24"/>
          <w:szCs w:val="24"/>
        </w:rPr>
        <w:tab/>
      </w:r>
      <w:r w:rsidR="000F65AD" w:rsidRPr="000C28F5">
        <w:rPr>
          <w:rFonts w:ascii="CarlHartmann" w:hAnsi="CarlHartmann" w:cs="Arial"/>
          <w:color w:val="2F5496" w:themeColor="accent1" w:themeShade="BF"/>
          <w:sz w:val="96"/>
          <w:szCs w:val="96"/>
        </w:rPr>
        <w:t>A</w:t>
      </w:r>
    </w:p>
    <w:p w14:paraId="2D5FE4C4" w14:textId="4F10C9AE" w:rsidR="000F65AD" w:rsidRPr="000C28F5" w:rsidRDefault="000F65AD" w:rsidP="000F65AD">
      <w:pPr>
        <w:spacing w:after="0" w:line="240" w:lineRule="auto"/>
        <w:ind w:left="5040"/>
        <w:jc w:val="both"/>
        <w:outlineLvl w:val="0"/>
        <w:rPr>
          <w:rFonts w:ascii="Arial" w:hAnsi="Arial" w:cs="Arial"/>
          <w:b/>
          <w:sz w:val="24"/>
          <w:szCs w:val="24"/>
        </w:rPr>
      </w:pPr>
      <w:r w:rsidRPr="000C28F5">
        <w:rPr>
          <w:rFonts w:ascii="Arial" w:hAnsi="Arial" w:cs="Arial"/>
          <w:b/>
          <w:sz w:val="24"/>
          <w:szCs w:val="24"/>
        </w:rPr>
        <w:t>Carl J. Hartmann III, Esq.</w:t>
      </w:r>
    </w:p>
    <w:p w14:paraId="52D7F883" w14:textId="77777777" w:rsidR="000F65AD" w:rsidRPr="000C28F5" w:rsidRDefault="000F65AD" w:rsidP="000F65AD">
      <w:pPr>
        <w:spacing w:after="0" w:line="240" w:lineRule="auto"/>
        <w:ind w:left="5040"/>
        <w:jc w:val="both"/>
        <w:outlineLvl w:val="0"/>
        <w:rPr>
          <w:rFonts w:ascii="Arial" w:hAnsi="Arial" w:cs="Arial"/>
          <w:b/>
          <w:sz w:val="24"/>
          <w:szCs w:val="24"/>
        </w:rPr>
      </w:pPr>
      <w:r w:rsidRPr="000C28F5">
        <w:rPr>
          <w:rFonts w:ascii="Arial" w:hAnsi="Arial" w:cs="Arial"/>
          <w:i/>
          <w:sz w:val="24"/>
          <w:szCs w:val="24"/>
        </w:rPr>
        <w:t>Co-Counsel for Plaintiff</w:t>
      </w:r>
    </w:p>
    <w:p w14:paraId="4FA8CF94" w14:textId="6F42C944" w:rsidR="000F65AD" w:rsidRDefault="0046543D" w:rsidP="000F65AD">
      <w:pPr>
        <w:spacing w:after="0" w:line="240" w:lineRule="auto"/>
        <w:ind w:left="5040"/>
        <w:jc w:val="both"/>
        <w:outlineLvl w:val="0"/>
        <w:rPr>
          <w:rFonts w:ascii="Arial" w:hAnsi="Arial" w:cs="Arial"/>
          <w:sz w:val="24"/>
          <w:szCs w:val="24"/>
        </w:rPr>
      </w:pPr>
      <w:r>
        <w:rPr>
          <w:rFonts w:ascii="Arial" w:hAnsi="Arial" w:cs="Arial"/>
          <w:sz w:val="24"/>
          <w:szCs w:val="24"/>
        </w:rPr>
        <w:t>1545 18</w:t>
      </w:r>
      <w:r w:rsidRPr="0046543D">
        <w:rPr>
          <w:rFonts w:ascii="Arial" w:hAnsi="Arial" w:cs="Arial"/>
          <w:sz w:val="24"/>
          <w:szCs w:val="24"/>
          <w:vertAlign w:val="superscript"/>
        </w:rPr>
        <w:t>th</w:t>
      </w:r>
      <w:r>
        <w:rPr>
          <w:rFonts w:ascii="Arial" w:hAnsi="Arial" w:cs="Arial"/>
          <w:sz w:val="24"/>
          <w:szCs w:val="24"/>
        </w:rPr>
        <w:t xml:space="preserve"> Street NW</w:t>
      </w:r>
    </w:p>
    <w:p w14:paraId="70303920" w14:textId="4F95E4C9" w:rsidR="0046543D" w:rsidRDefault="0046543D" w:rsidP="000F65AD">
      <w:pPr>
        <w:spacing w:after="0" w:line="240" w:lineRule="auto"/>
        <w:ind w:left="5040"/>
        <w:jc w:val="both"/>
        <w:outlineLvl w:val="0"/>
        <w:rPr>
          <w:rFonts w:ascii="Arial" w:hAnsi="Arial" w:cs="Arial"/>
          <w:sz w:val="24"/>
          <w:szCs w:val="24"/>
        </w:rPr>
      </w:pPr>
      <w:r>
        <w:rPr>
          <w:rFonts w:ascii="Arial" w:hAnsi="Arial" w:cs="Arial"/>
          <w:sz w:val="24"/>
          <w:szCs w:val="24"/>
        </w:rPr>
        <w:t>Suite 816</w:t>
      </w:r>
    </w:p>
    <w:p w14:paraId="118DA557" w14:textId="7CE310D2" w:rsidR="0046543D" w:rsidRPr="000C28F5" w:rsidRDefault="0046543D" w:rsidP="000F65AD">
      <w:pPr>
        <w:spacing w:after="0" w:line="240" w:lineRule="auto"/>
        <w:ind w:left="5040"/>
        <w:jc w:val="both"/>
        <w:outlineLvl w:val="0"/>
        <w:rPr>
          <w:rFonts w:ascii="Arial" w:hAnsi="Arial" w:cs="Arial"/>
          <w:b/>
          <w:sz w:val="24"/>
          <w:szCs w:val="24"/>
        </w:rPr>
      </w:pPr>
      <w:r>
        <w:rPr>
          <w:rFonts w:ascii="Arial" w:hAnsi="Arial" w:cs="Arial"/>
          <w:sz w:val="24"/>
          <w:szCs w:val="24"/>
        </w:rPr>
        <w:t>Washington, DC 20036</w:t>
      </w:r>
    </w:p>
    <w:p w14:paraId="1A304B8B" w14:textId="77777777" w:rsidR="000F65AD" w:rsidRPr="000C28F5" w:rsidRDefault="000F65AD" w:rsidP="000F65AD">
      <w:pPr>
        <w:spacing w:after="0" w:line="240" w:lineRule="auto"/>
        <w:ind w:left="5040"/>
        <w:jc w:val="both"/>
        <w:outlineLvl w:val="0"/>
        <w:rPr>
          <w:rFonts w:ascii="Arial" w:hAnsi="Arial" w:cs="Arial"/>
          <w:b/>
          <w:sz w:val="24"/>
          <w:szCs w:val="24"/>
        </w:rPr>
      </w:pPr>
      <w:r w:rsidRPr="000C28F5">
        <w:rPr>
          <w:rFonts w:ascii="Arial" w:hAnsi="Arial" w:cs="Arial"/>
          <w:sz w:val="24"/>
          <w:szCs w:val="24"/>
        </w:rPr>
        <w:t xml:space="preserve">Email: carl@carlhartmann.com </w:t>
      </w:r>
    </w:p>
    <w:p w14:paraId="49CEC0C1" w14:textId="77777777" w:rsidR="000F65AD" w:rsidRPr="000C28F5" w:rsidRDefault="000F65AD" w:rsidP="000F65AD">
      <w:pPr>
        <w:spacing w:after="0" w:line="240" w:lineRule="auto"/>
        <w:ind w:left="5040"/>
        <w:jc w:val="both"/>
        <w:outlineLvl w:val="0"/>
        <w:rPr>
          <w:rFonts w:ascii="Arial" w:hAnsi="Arial" w:cs="Arial"/>
          <w:b/>
          <w:sz w:val="24"/>
          <w:szCs w:val="24"/>
        </w:rPr>
      </w:pPr>
      <w:r w:rsidRPr="000C28F5">
        <w:rPr>
          <w:rFonts w:ascii="Arial" w:hAnsi="Arial" w:cs="Arial"/>
          <w:sz w:val="24"/>
          <w:szCs w:val="24"/>
        </w:rPr>
        <w:t>Tele: (340) 719-8941</w:t>
      </w:r>
    </w:p>
    <w:p w14:paraId="1BC57ADE" w14:textId="77777777" w:rsidR="000F65AD" w:rsidRPr="000C28F5" w:rsidRDefault="000F65AD" w:rsidP="000F65AD">
      <w:pPr>
        <w:spacing w:after="0" w:line="240" w:lineRule="auto"/>
        <w:jc w:val="both"/>
        <w:outlineLvl w:val="0"/>
        <w:rPr>
          <w:rFonts w:ascii="Arial" w:hAnsi="Arial" w:cs="Arial"/>
          <w:b/>
          <w:sz w:val="8"/>
          <w:szCs w:val="8"/>
        </w:rPr>
      </w:pPr>
    </w:p>
    <w:p w14:paraId="02074675" w14:textId="77777777" w:rsidR="000F65AD" w:rsidRPr="000C28F5" w:rsidRDefault="000F65AD" w:rsidP="000F65AD">
      <w:pPr>
        <w:spacing w:after="0" w:line="240" w:lineRule="auto"/>
        <w:outlineLvl w:val="0"/>
        <w:rPr>
          <w:rFonts w:ascii="Arial" w:hAnsi="Arial" w:cs="Arial"/>
          <w:b/>
          <w:sz w:val="24"/>
          <w:szCs w:val="24"/>
        </w:rPr>
      </w:pPr>
      <w:r w:rsidRPr="000C28F5">
        <w:rPr>
          <w:rFonts w:ascii="Arial" w:hAnsi="Arial" w:cs="Arial"/>
          <w:b/>
          <w:sz w:val="24"/>
          <w:szCs w:val="24"/>
        </w:rPr>
        <w:tab/>
      </w:r>
      <w:r w:rsidRPr="000C28F5">
        <w:rPr>
          <w:rFonts w:ascii="Arial" w:hAnsi="Arial" w:cs="Arial"/>
          <w:b/>
          <w:sz w:val="24"/>
          <w:szCs w:val="24"/>
        </w:rPr>
        <w:tab/>
      </w:r>
      <w:r w:rsidRPr="000C28F5">
        <w:rPr>
          <w:rFonts w:ascii="Arial" w:hAnsi="Arial" w:cs="Arial"/>
          <w:b/>
          <w:sz w:val="24"/>
          <w:szCs w:val="24"/>
        </w:rPr>
        <w:tab/>
      </w:r>
      <w:r w:rsidRPr="000C28F5">
        <w:rPr>
          <w:rFonts w:ascii="Arial" w:hAnsi="Arial" w:cs="Arial"/>
          <w:b/>
          <w:sz w:val="24"/>
          <w:szCs w:val="24"/>
        </w:rPr>
        <w:tab/>
      </w:r>
      <w:r w:rsidRPr="000C28F5">
        <w:rPr>
          <w:rFonts w:ascii="Arial" w:hAnsi="Arial" w:cs="Arial"/>
          <w:b/>
          <w:sz w:val="24"/>
          <w:szCs w:val="24"/>
        </w:rPr>
        <w:tab/>
      </w:r>
      <w:r w:rsidRPr="000C28F5">
        <w:rPr>
          <w:rFonts w:ascii="Arial" w:hAnsi="Arial" w:cs="Arial"/>
          <w:b/>
          <w:sz w:val="24"/>
          <w:szCs w:val="24"/>
        </w:rPr>
        <w:tab/>
      </w:r>
      <w:r w:rsidRPr="000C28F5">
        <w:rPr>
          <w:rFonts w:ascii="Arial" w:hAnsi="Arial" w:cs="Arial"/>
          <w:b/>
          <w:sz w:val="24"/>
          <w:szCs w:val="24"/>
        </w:rPr>
        <w:tab/>
        <w:t>Joel H. Holt, Esq.</w:t>
      </w:r>
    </w:p>
    <w:p w14:paraId="6C26A5A2" w14:textId="77777777" w:rsidR="000F65AD" w:rsidRPr="000C28F5" w:rsidRDefault="000F65AD" w:rsidP="000F65AD">
      <w:pPr>
        <w:spacing w:after="0" w:line="240" w:lineRule="auto"/>
        <w:rPr>
          <w:rFonts w:ascii="Arial" w:hAnsi="Arial" w:cs="Arial"/>
          <w:i/>
          <w:sz w:val="24"/>
          <w:szCs w:val="24"/>
        </w:rPr>
      </w:pP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i/>
          <w:sz w:val="24"/>
          <w:szCs w:val="24"/>
        </w:rPr>
        <w:t>Counsel for Plaintiff</w:t>
      </w:r>
    </w:p>
    <w:p w14:paraId="21AD1B5C" w14:textId="77777777" w:rsidR="000F65AD" w:rsidRPr="000C28F5" w:rsidRDefault="000F65AD" w:rsidP="000F65AD">
      <w:pPr>
        <w:spacing w:after="0" w:line="240" w:lineRule="auto"/>
        <w:rPr>
          <w:rFonts w:ascii="Arial" w:hAnsi="Arial" w:cs="Arial"/>
          <w:sz w:val="24"/>
          <w:szCs w:val="24"/>
        </w:rPr>
      </w:pP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t>Law Offices of Joel H. Holt</w:t>
      </w:r>
    </w:p>
    <w:p w14:paraId="08FF6B5F" w14:textId="77777777" w:rsidR="000F65AD" w:rsidRPr="000C28F5" w:rsidRDefault="000F65AD" w:rsidP="000F65AD">
      <w:pPr>
        <w:spacing w:after="0" w:line="240" w:lineRule="auto"/>
        <w:rPr>
          <w:rFonts w:ascii="Arial" w:hAnsi="Arial" w:cs="Arial"/>
          <w:sz w:val="24"/>
          <w:szCs w:val="24"/>
        </w:rPr>
      </w:pP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t>2132 Company Street,</w:t>
      </w:r>
    </w:p>
    <w:p w14:paraId="49C6D1E9" w14:textId="77777777" w:rsidR="000F65AD" w:rsidRPr="000C28F5" w:rsidRDefault="000F65AD" w:rsidP="000F65AD">
      <w:pPr>
        <w:spacing w:after="0" w:line="240" w:lineRule="auto"/>
        <w:rPr>
          <w:rFonts w:ascii="Arial" w:hAnsi="Arial" w:cs="Arial"/>
          <w:sz w:val="24"/>
          <w:szCs w:val="24"/>
        </w:rPr>
      </w:pP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t xml:space="preserve">Christiansted, </w:t>
      </w:r>
      <w:proofErr w:type="spellStart"/>
      <w:r w:rsidRPr="000C28F5">
        <w:rPr>
          <w:rFonts w:ascii="Arial" w:hAnsi="Arial" w:cs="Arial"/>
          <w:sz w:val="24"/>
          <w:szCs w:val="24"/>
        </w:rPr>
        <w:t>Vl</w:t>
      </w:r>
      <w:proofErr w:type="spellEnd"/>
      <w:r w:rsidRPr="000C28F5">
        <w:rPr>
          <w:rFonts w:ascii="Arial" w:hAnsi="Arial" w:cs="Arial"/>
          <w:sz w:val="24"/>
          <w:szCs w:val="24"/>
        </w:rPr>
        <w:t xml:space="preserve"> 00820</w:t>
      </w:r>
    </w:p>
    <w:p w14:paraId="6B6FAC89" w14:textId="77777777" w:rsidR="000F65AD" w:rsidRPr="000C28F5" w:rsidRDefault="000F65AD" w:rsidP="000F65AD">
      <w:pPr>
        <w:spacing w:after="0" w:line="240" w:lineRule="auto"/>
        <w:rPr>
          <w:rFonts w:ascii="Arial" w:hAnsi="Arial" w:cs="Arial"/>
          <w:sz w:val="24"/>
          <w:szCs w:val="24"/>
        </w:rPr>
      </w:pP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t>Email: holtvi@aol.com</w:t>
      </w:r>
    </w:p>
    <w:p w14:paraId="363AFC41" w14:textId="0FC166C9" w:rsidR="000F65AD" w:rsidRPr="000C28F5" w:rsidRDefault="000F65AD" w:rsidP="000F65AD">
      <w:pPr>
        <w:spacing w:after="0" w:line="240" w:lineRule="auto"/>
        <w:rPr>
          <w:rFonts w:ascii="Arial" w:hAnsi="Arial" w:cs="Arial"/>
          <w:sz w:val="24"/>
          <w:szCs w:val="24"/>
        </w:rPr>
      </w:pP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t>Tele: (340) 773-8709</w:t>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r>
      <w:r w:rsidRPr="000C28F5">
        <w:rPr>
          <w:rFonts w:ascii="Arial" w:hAnsi="Arial" w:cs="Arial"/>
          <w:sz w:val="24"/>
          <w:szCs w:val="24"/>
        </w:rPr>
        <w:tab/>
        <w:t>Fax: (340) 773-867</w:t>
      </w:r>
      <w:r w:rsidR="00880149" w:rsidRPr="000C28F5">
        <w:rPr>
          <w:rFonts w:ascii="Arial" w:hAnsi="Arial" w:cs="Arial"/>
          <w:sz w:val="24"/>
          <w:szCs w:val="24"/>
        </w:rPr>
        <w:t>0</w:t>
      </w:r>
    </w:p>
    <w:p w14:paraId="0FEC2674" w14:textId="0990ED29" w:rsidR="00880149" w:rsidRPr="000C28F5" w:rsidRDefault="00880149">
      <w:pPr>
        <w:rPr>
          <w:rFonts w:ascii="Arial" w:hAnsi="Arial" w:cs="Arial"/>
          <w:sz w:val="24"/>
          <w:szCs w:val="24"/>
        </w:rPr>
      </w:pPr>
      <w:r w:rsidRPr="000C28F5">
        <w:rPr>
          <w:rFonts w:ascii="Arial" w:hAnsi="Arial" w:cs="Arial"/>
          <w:sz w:val="24"/>
          <w:szCs w:val="24"/>
        </w:rPr>
        <w:br w:type="page"/>
      </w:r>
    </w:p>
    <w:p w14:paraId="4E05150D" w14:textId="672E588A" w:rsidR="000F65AD" w:rsidRPr="000C28F5" w:rsidRDefault="000F65AD" w:rsidP="006B195B">
      <w:pPr>
        <w:spacing w:after="0" w:line="240" w:lineRule="auto"/>
        <w:jc w:val="center"/>
        <w:rPr>
          <w:rFonts w:ascii="Arial" w:hAnsi="Arial" w:cs="Arial"/>
          <w:sz w:val="24"/>
          <w:szCs w:val="24"/>
        </w:rPr>
      </w:pPr>
      <w:r w:rsidRPr="000C28F5">
        <w:rPr>
          <w:rFonts w:ascii="Arial" w:hAnsi="Arial" w:cs="Arial"/>
          <w:b/>
          <w:sz w:val="24"/>
          <w:szCs w:val="24"/>
        </w:rPr>
        <w:lastRenderedPageBreak/>
        <w:t>CERTIFICATE OF SERVICE</w:t>
      </w:r>
    </w:p>
    <w:p w14:paraId="34057308" w14:textId="77777777" w:rsidR="000F65AD" w:rsidRPr="000C28F5" w:rsidRDefault="000F65AD" w:rsidP="000F65AD">
      <w:pPr>
        <w:spacing w:after="0" w:line="240" w:lineRule="auto"/>
        <w:jc w:val="both"/>
        <w:rPr>
          <w:rFonts w:ascii="Arial" w:hAnsi="Arial" w:cs="Arial"/>
          <w:sz w:val="24"/>
          <w:szCs w:val="24"/>
        </w:rPr>
      </w:pPr>
    </w:p>
    <w:p w14:paraId="501AD58B" w14:textId="353339FD" w:rsidR="000F65AD" w:rsidRPr="000C28F5" w:rsidRDefault="000F65AD" w:rsidP="000F65AD">
      <w:pPr>
        <w:spacing w:after="0" w:line="240" w:lineRule="auto"/>
        <w:jc w:val="both"/>
        <w:rPr>
          <w:rFonts w:ascii="Arial" w:hAnsi="Arial" w:cs="Arial"/>
          <w:sz w:val="24"/>
          <w:szCs w:val="24"/>
        </w:rPr>
      </w:pPr>
      <w:r w:rsidRPr="000C28F5">
        <w:rPr>
          <w:rFonts w:ascii="Arial" w:hAnsi="Arial" w:cs="Arial"/>
          <w:sz w:val="24"/>
          <w:szCs w:val="24"/>
        </w:rPr>
        <w:tab/>
        <w:t>I hereby certify that on this</w:t>
      </w:r>
      <w:r w:rsidR="001A4A62" w:rsidRPr="000C28F5">
        <w:rPr>
          <w:rFonts w:ascii="Arial" w:hAnsi="Arial" w:cs="Arial"/>
          <w:sz w:val="24"/>
          <w:szCs w:val="24"/>
        </w:rPr>
        <w:t xml:space="preserve"> </w:t>
      </w:r>
      <w:r w:rsidR="003744D3">
        <w:rPr>
          <w:rFonts w:ascii="Arial" w:hAnsi="Arial" w:cs="Arial"/>
          <w:sz w:val="24"/>
          <w:szCs w:val="24"/>
        </w:rPr>
        <w:t>1</w:t>
      </w:r>
      <w:r w:rsidR="003744D3" w:rsidRPr="003744D3">
        <w:rPr>
          <w:rFonts w:ascii="Arial" w:hAnsi="Arial" w:cs="Arial"/>
          <w:sz w:val="24"/>
          <w:szCs w:val="24"/>
          <w:vertAlign w:val="superscript"/>
        </w:rPr>
        <w:t>st</w:t>
      </w:r>
      <w:r w:rsidR="003744D3">
        <w:rPr>
          <w:rFonts w:ascii="Arial" w:hAnsi="Arial" w:cs="Arial"/>
          <w:sz w:val="24"/>
          <w:szCs w:val="24"/>
        </w:rPr>
        <w:t xml:space="preserve"> </w:t>
      </w:r>
      <w:r w:rsidRPr="000C28F5">
        <w:rPr>
          <w:rFonts w:ascii="Arial" w:hAnsi="Arial" w:cs="Arial"/>
          <w:sz w:val="24"/>
          <w:szCs w:val="24"/>
        </w:rPr>
        <w:t>day of</w:t>
      </w:r>
      <w:r w:rsidR="001A4A62" w:rsidRPr="000C28F5">
        <w:rPr>
          <w:rFonts w:ascii="Arial" w:hAnsi="Arial" w:cs="Arial"/>
          <w:sz w:val="24"/>
          <w:szCs w:val="24"/>
        </w:rPr>
        <w:t xml:space="preserve"> </w:t>
      </w:r>
      <w:proofErr w:type="gramStart"/>
      <w:r w:rsidR="003744D3">
        <w:rPr>
          <w:rFonts w:ascii="Arial" w:hAnsi="Arial" w:cs="Arial"/>
          <w:sz w:val="24"/>
          <w:szCs w:val="24"/>
        </w:rPr>
        <w:t>July</w:t>
      </w:r>
      <w:r w:rsidRPr="000C28F5">
        <w:rPr>
          <w:rFonts w:ascii="Arial" w:hAnsi="Arial" w:cs="Arial"/>
          <w:sz w:val="24"/>
          <w:szCs w:val="24"/>
        </w:rPr>
        <w:t>,</w:t>
      </w:r>
      <w:proofErr w:type="gramEnd"/>
      <w:r w:rsidRPr="000C28F5">
        <w:rPr>
          <w:rFonts w:ascii="Arial" w:hAnsi="Arial" w:cs="Arial"/>
          <w:sz w:val="24"/>
          <w:szCs w:val="24"/>
        </w:rPr>
        <w:t xml:space="preserve"> 20</w:t>
      </w:r>
      <w:r w:rsidR="00434D1A" w:rsidRPr="000C28F5">
        <w:rPr>
          <w:rFonts w:ascii="Arial" w:hAnsi="Arial" w:cs="Arial"/>
          <w:sz w:val="24"/>
          <w:szCs w:val="24"/>
        </w:rPr>
        <w:t>20</w:t>
      </w:r>
      <w:r w:rsidRPr="000C28F5">
        <w:rPr>
          <w:rFonts w:ascii="Arial" w:hAnsi="Arial" w:cs="Arial"/>
          <w:sz w:val="24"/>
          <w:szCs w:val="24"/>
        </w:rPr>
        <w:t>, I served a copy of the foregoing by email, as agreed by the parties, on:</w:t>
      </w:r>
    </w:p>
    <w:p w14:paraId="307F14F5" w14:textId="77777777" w:rsidR="000F65AD" w:rsidRPr="000C28F5" w:rsidRDefault="000F65AD" w:rsidP="000F65AD">
      <w:pPr>
        <w:spacing w:after="0" w:line="240" w:lineRule="auto"/>
        <w:jc w:val="both"/>
        <w:rPr>
          <w:rFonts w:ascii="Arial" w:hAnsi="Arial" w:cs="Arial"/>
          <w:b/>
          <w:sz w:val="24"/>
          <w:szCs w:val="24"/>
        </w:rPr>
      </w:pPr>
    </w:p>
    <w:p w14:paraId="1653BE38" w14:textId="2264632D" w:rsidR="000F65AD" w:rsidRPr="000C28F5" w:rsidRDefault="000F65AD" w:rsidP="000F65AD">
      <w:pPr>
        <w:spacing w:after="0" w:line="240" w:lineRule="auto"/>
        <w:jc w:val="both"/>
        <w:outlineLvl w:val="0"/>
        <w:rPr>
          <w:rFonts w:ascii="Arial" w:hAnsi="Arial" w:cs="Arial"/>
          <w:b/>
          <w:sz w:val="24"/>
          <w:szCs w:val="24"/>
        </w:rPr>
      </w:pPr>
      <w:r w:rsidRPr="000C28F5">
        <w:rPr>
          <w:rFonts w:ascii="Arial" w:hAnsi="Arial" w:cs="Arial"/>
          <w:b/>
          <w:sz w:val="24"/>
          <w:szCs w:val="24"/>
        </w:rPr>
        <w:t>Hon. Edgar Ross</w:t>
      </w:r>
      <w:r w:rsidR="00C376E9" w:rsidRPr="000C28F5">
        <w:rPr>
          <w:rFonts w:ascii="Arial" w:hAnsi="Arial" w:cs="Arial"/>
          <w:b/>
          <w:sz w:val="24"/>
          <w:szCs w:val="24"/>
        </w:rPr>
        <w:t xml:space="preserve"> </w:t>
      </w:r>
      <w:r w:rsidR="00C376E9" w:rsidRPr="000C28F5">
        <w:rPr>
          <w:rFonts w:ascii="Arial" w:hAnsi="Arial" w:cs="Arial"/>
          <w:bCs/>
          <w:i/>
          <w:iCs/>
          <w:sz w:val="24"/>
          <w:szCs w:val="24"/>
        </w:rPr>
        <w:t>(w/ 2 paper copies to his Clerk)</w:t>
      </w:r>
    </w:p>
    <w:p w14:paraId="25B51B33" w14:textId="77777777" w:rsidR="000F65AD" w:rsidRPr="000C28F5" w:rsidRDefault="000F65AD" w:rsidP="000F65AD">
      <w:pPr>
        <w:spacing w:after="0" w:line="240" w:lineRule="auto"/>
        <w:jc w:val="both"/>
        <w:outlineLvl w:val="0"/>
        <w:rPr>
          <w:rFonts w:ascii="Arial" w:hAnsi="Arial" w:cs="Arial"/>
          <w:sz w:val="24"/>
          <w:szCs w:val="24"/>
        </w:rPr>
      </w:pPr>
      <w:r w:rsidRPr="000C28F5">
        <w:rPr>
          <w:rFonts w:ascii="Arial" w:hAnsi="Arial" w:cs="Arial"/>
          <w:sz w:val="24"/>
          <w:szCs w:val="24"/>
        </w:rPr>
        <w:t>Special Master</w:t>
      </w:r>
    </w:p>
    <w:p w14:paraId="2FE1377D" w14:textId="50FB3D02" w:rsidR="000F65AD" w:rsidRPr="000C28F5" w:rsidRDefault="000F65AD" w:rsidP="000F65AD">
      <w:pPr>
        <w:spacing w:after="0" w:line="240" w:lineRule="auto"/>
        <w:jc w:val="both"/>
        <w:rPr>
          <w:rFonts w:ascii="Arial" w:hAnsi="Arial" w:cs="Arial"/>
          <w:sz w:val="24"/>
          <w:szCs w:val="24"/>
        </w:rPr>
      </w:pPr>
      <w:r w:rsidRPr="000C28F5">
        <w:rPr>
          <w:rFonts w:ascii="Arial" w:hAnsi="Arial" w:cs="Arial"/>
          <w:sz w:val="24"/>
          <w:szCs w:val="24"/>
        </w:rPr>
        <w:t>edgarrossjudge@hotmail.com</w:t>
      </w:r>
    </w:p>
    <w:p w14:paraId="6E1A8695" w14:textId="77777777" w:rsidR="000F65AD" w:rsidRPr="000C28F5" w:rsidRDefault="000F65AD" w:rsidP="000F65AD">
      <w:pPr>
        <w:spacing w:after="0" w:line="240" w:lineRule="auto"/>
        <w:jc w:val="both"/>
        <w:rPr>
          <w:rFonts w:ascii="Arial" w:hAnsi="Arial" w:cs="Arial"/>
          <w:sz w:val="24"/>
          <w:szCs w:val="24"/>
        </w:rPr>
      </w:pPr>
    </w:p>
    <w:p w14:paraId="0AA9E99C" w14:textId="77777777" w:rsidR="000F65AD" w:rsidRPr="000C28F5" w:rsidRDefault="000F65AD" w:rsidP="000F65AD">
      <w:pPr>
        <w:autoSpaceDE w:val="0"/>
        <w:autoSpaceDN w:val="0"/>
        <w:adjustRightInd w:val="0"/>
        <w:spacing w:after="0" w:line="240" w:lineRule="auto"/>
        <w:jc w:val="both"/>
        <w:outlineLvl w:val="0"/>
        <w:rPr>
          <w:rFonts w:ascii="Arial" w:eastAsia="Times New Roman" w:hAnsi="Arial" w:cs="Arial"/>
          <w:b/>
          <w:bCs/>
          <w:color w:val="212121"/>
          <w:sz w:val="24"/>
          <w:szCs w:val="23"/>
        </w:rPr>
      </w:pPr>
      <w:r w:rsidRPr="000C28F5">
        <w:rPr>
          <w:rFonts w:ascii="Arial" w:eastAsia="Times New Roman" w:hAnsi="Arial" w:cs="Arial"/>
          <w:b/>
          <w:bCs/>
          <w:color w:val="212121"/>
          <w:sz w:val="24"/>
          <w:szCs w:val="23"/>
        </w:rPr>
        <w:t>Gregory H. Hodges</w:t>
      </w:r>
    </w:p>
    <w:p w14:paraId="3373B34E" w14:textId="77777777" w:rsidR="000F65AD" w:rsidRPr="000C28F5" w:rsidRDefault="000F65AD" w:rsidP="000F65AD">
      <w:pPr>
        <w:autoSpaceDE w:val="0"/>
        <w:autoSpaceDN w:val="0"/>
        <w:adjustRightInd w:val="0"/>
        <w:spacing w:after="0" w:line="240" w:lineRule="auto"/>
        <w:jc w:val="both"/>
        <w:outlineLvl w:val="0"/>
        <w:rPr>
          <w:rFonts w:ascii="Arial" w:eastAsia="Times New Roman" w:hAnsi="Arial" w:cs="Arial"/>
          <w:b/>
          <w:bCs/>
          <w:color w:val="212121"/>
          <w:sz w:val="24"/>
          <w:szCs w:val="23"/>
        </w:rPr>
      </w:pPr>
      <w:r w:rsidRPr="000C28F5">
        <w:rPr>
          <w:rFonts w:ascii="Arial" w:eastAsia="Times New Roman" w:hAnsi="Arial" w:cs="Arial"/>
          <w:b/>
          <w:bCs/>
          <w:color w:val="212121"/>
          <w:sz w:val="24"/>
          <w:szCs w:val="23"/>
        </w:rPr>
        <w:t>Charlotte Perrell</w:t>
      </w:r>
    </w:p>
    <w:p w14:paraId="78B28290" w14:textId="77777777" w:rsidR="000F65AD" w:rsidRPr="000C28F5" w:rsidRDefault="000F65AD" w:rsidP="000F65AD">
      <w:pPr>
        <w:autoSpaceDE w:val="0"/>
        <w:autoSpaceDN w:val="0"/>
        <w:adjustRightInd w:val="0"/>
        <w:spacing w:after="0" w:line="240" w:lineRule="auto"/>
        <w:jc w:val="both"/>
        <w:outlineLvl w:val="0"/>
        <w:rPr>
          <w:rFonts w:ascii="Arial" w:eastAsia="Times New Roman" w:hAnsi="Arial" w:cs="Arial"/>
          <w:color w:val="212121"/>
          <w:sz w:val="24"/>
          <w:szCs w:val="23"/>
        </w:rPr>
      </w:pPr>
      <w:r w:rsidRPr="000C28F5">
        <w:rPr>
          <w:rFonts w:ascii="Arial" w:eastAsia="Times New Roman" w:hAnsi="Arial" w:cs="Arial"/>
          <w:color w:val="212121"/>
          <w:sz w:val="24"/>
          <w:szCs w:val="23"/>
        </w:rPr>
        <w:t xml:space="preserve">Law House, 10000 Frederiksberg </w:t>
      </w:r>
      <w:proofErr w:type="spellStart"/>
      <w:r w:rsidRPr="000C28F5">
        <w:rPr>
          <w:rFonts w:ascii="Arial" w:eastAsia="Times New Roman" w:hAnsi="Arial" w:cs="Arial"/>
          <w:color w:val="212121"/>
          <w:sz w:val="24"/>
          <w:szCs w:val="23"/>
        </w:rPr>
        <w:t>Gade</w:t>
      </w:r>
      <w:proofErr w:type="spellEnd"/>
    </w:p>
    <w:p w14:paraId="7347B63C" w14:textId="77777777" w:rsidR="000F65AD" w:rsidRPr="000C28F5" w:rsidRDefault="000F65AD" w:rsidP="000F65AD">
      <w:pPr>
        <w:autoSpaceDE w:val="0"/>
        <w:autoSpaceDN w:val="0"/>
        <w:adjustRightInd w:val="0"/>
        <w:spacing w:after="0" w:line="240" w:lineRule="auto"/>
        <w:jc w:val="both"/>
        <w:rPr>
          <w:rFonts w:ascii="Arial" w:eastAsia="Times New Roman" w:hAnsi="Arial" w:cs="Arial"/>
          <w:color w:val="212121"/>
          <w:sz w:val="24"/>
          <w:szCs w:val="23"/>
        </w:rPr>
      </w:pPr>
      <w:r w:rsidRPr="000C28F5">
        <w:rPr>
          <w:rFonts w:ascii="Arial" w:eastAsia="Times New Roman" w:hAnsi="Arial" w:cs="Arial"/>
          <w:color w:val="212121"/>
          <w:sz w:val="24"/>
          <w:szCs w:val="23"/>
        </w:rPr>
        <w:t>P.O. Box 756</w:t>
      </w:r>
    </w:p>
    <w:p w14:paraId="2127199B" w14:textId="77777777" w:rsidR="000F65AD" w:rsidRPr="000C28F5" w:rsidRDefault="000F65AD" w:rsidP="000F65AD">
      <w:pPr>
        <w:autoSpaceDE w:val="0"/>
        <w:autoSpaceDN w:val="0"/>
        <w:adjustRightInd w:val="0"/>
        <w:spacing w:after="0" w:line="240" w:lineRule="auto"/>
        <w:jc w:val="both"/>
        <w:rPr>
          <w:rFonts w:ascii="Arial" w:eastAsia="Times New Roman" w:hAnsi="Arial" w:cs="Arial"/>
          <w:color w:val="212121"/>
          <w:sz w:val="24"/>
          <w:szCs w:val="23"/>
        </w:rPr>
      </w:pPr>
      <w:r w:rsidRPr="000C28F5">
        <w:rPr>
          <w:rFonts w:ascii="Arial" w:eastAsia="Times New Roman" w:hAnsi="Arial" w:cs="Arial"/>
          <w:color w:val="212121"/>
          <w:sz w:val="24"/>
          <w:szCs w:val="23"/>
        </w:rPr>
        <w:t>St. Thomas, VI 00802</w:t>
      </w:r>
    </w:p>
    <w:p w14:paraId="740E01E2" w14:textId="5F72C859" w:rsidR="000F65AD" w:rsidRPr="000C28F5" w:rsidRDefault="000F65AD" w:rsidP="000F65AD">
      <w:pPr>
        <w:spacing w:after="0" w:line="240" w:lineRule="auto"/>
        <w:jc w:val="both"/>
        <w:rPr>
          <w:rFonts w:ascii="Arial" w:eastAsia="Times New Roman" w:hAnsi="Arial" w:cs="Arial"/>
          <w:color w:val="212121"/>
          <w:sz w:val="24"/>
          <w:szCs w:val="23"/>
        </w:rPr>
      </w:pPr>
      <w:r w:rsidRPr="000C28F5">
        <w:rPr>
          <w:rFonts w:ascii="Arial" w:eastAsia="Times New Roman" w:hAnsi="Arial" w:cs="Arial"/>
          <w:color w:val="212121"/>
          <w:sz w:val="24"/>
          <w:szCs w:val="23"/>
        </w:rPr>
        <w:t>ghodges@d</w:t>
      </w:r>
      <w:r w:rsidR="00880149" w:rsidRPr="000C28F5">
        <w:rPr>
          <w:rFonts w:ascii="Arial" w:eastAsia="Times New Roman" w:hAnsi="Arial" w:cs="Arial"/>
          <w:color w:val="212121"/>
          <w:sz w:val="24"/>
          <w:szCs w:val="23"/>
        </w:rPr>
        <w:t>n</w:t>
      </w:r>
      <w:r w:rsidRPr="000C28F5">
        <w:rPr>
          <w:rFonts w:ascii="Arial" w:eastAsia="Times New Roman" w:hAnsi="Arial" w:cs="Arial"/>
          <w:color w:val="212121"/>
          <w:sz w:val="24"/>
          <w:szCs w:val="23"/>
        </w:rPr>
        <w:t>flaw.com</w:t>
      </w:r>
    </w:p>
    <w:p w14:paraId="586B2C3E" w14:textId="77777777" w:rsidR="000F65AD" w:rsidRPr="000C28F5" w:rsidRDefault="000F65AD" w:rsidP="000F65AD">
      <w:pPr>
        <w:spacing w:after="0" w:line="240" w:lineRule="auto"/>
        <w:jc w:val="both"/>
        <w:rPr>
          <w:rFonts w:ascii="Arial" w:eastAsia="Times New Roman" w:hAnsi="Arial" w:cs="Arial"/>
          <w:color w:val="212121"/>
          <w:sz w:val="24"/>
          <w:szCs w:val="23"/>
        </w:rPr>
      </w:pPr>
    </w:p>
    <w:p w14:paraId="228D2B27" w14:textId="77777777" w:rsidR="000F65AD" w:rsidRPr="000C28F5" w:rsidRDefault="000F65AD" w:rsidP="000F65AD">
      <w:pPr>
        <w:spacing w:after="0" w:line="240" w:lineRule="auto"/>
        <w:rPr>
          <w:rFonts w:ascii="Arial" w:eastAsia="Times New Roman" w:hAnsi="Arial" w:cs="Arial"/>
          <w:b/>
          <w:sz w:val="24"/>
          <w:szCs w:val="23"/>
        </w:rPr>
      </w:pPr>
      <w:r w:rsidRPr="000C28F5">
        <w:rPr>
          <w:rFonts w:ascii="Arial" w:eastAsia="Times New Roman" w:hAnsi="Arial" w:cs="Arial"/>
          <w:b/>
          <w:sz w:val="24"/>
          <w:szCs w:val="23"/>
        </w:rPr>
        <w:t xml:space="preserve">Mark W. </w:t>
      </w:r>
      <w:r w:rsidRPr="000C28F5">
        <w:rPr>
          <w:rFonts w:ascii="Arial" w:eastAsia="Times New Roman" w:hAnsi="Arial" w:cs="Arial"/>
          <w:b/>
          <w:sz w:val="24"/>
          <w:szCs w:val="21"/>
        </w:rPr>
        <w:t>Eckard</w:t>
      </w:r>
    </w:p>
    <w:p w14:paraId="1CBD4ED6" w14:textId="77777777" w:rsidR="000F65AD" w:rsidRPr="000C28F5" w:rsidRDefault="000F65AD" w:rsidP="000F65AD">
      <w:pPr>
        <w:autoSpaceDE w:val="0"/>
        <w:autoSpaceDN w:val="0"/>
        <w:adjustRightInd w:val="0"/>
        <w:spacing w:after="0" w:line="240" w:lineRule="auto"/>
        <w:jc w:val="both"/>
        <w:outlineLvl w:val="0"/>
        <w:rPr>
          <w:rFonts w:ascii="Arial" w:eastAsia="Times New Roman" w:hAnsi="Arial" w:cs="Arial"/>
          <w:sz w:val="24"/>
          <w:szCs w:val="20"/>
        </w:rPr>
      </w:pPr>
      <w:r w:rsidRPr="000C28F5">
        <w:rPr>
          <w:rFonts w:ascii="Arial" w:eastAsia="Times New Roman" w:hAnsi="Arial" w:cs="Arial"/>
          <w:sz w:val="24"/>
          <w:szCs w:val="21"/>
        </w:rPr>
        <w:t>Hamm, Eckard</w:t>
      </w:r>
      <w:r w:rsidRPr="000C28F5">
        <w:rPr>
          <w:rFonts w:ascii="Arial" w:eastAsia="Times New Roman" w:hAnsi="Arial" w:cs="Arial"/>
          <w:sz w:val="24"/>
          <w:szCs w:val="20"/>
        </w:rPr>
        <w:t>, LLP</w:t>
      </w:r>
    </w:p>
    <w:p w14:paraId="25862F27" w14:textId="77777777" w:rsidR="000F65AD" w:rsidRPr="000C28F5" w:rsidRDefault="000F65AD" w:rsidP="000F65AD">
      <w:pPr>
        <w:autoSpaceDE w:val="0"/>
        <w:autoSpaceDN w:val="0"/>
        <w:adjustRightInd w:val="0"/>
        <w:spacing w:after="0" w:line="240" w:lineRule="auto"/>
        <w:jc w:val="both"/>
        <w:rPr>
          <w:rFonts w:ascii="Arial" w:eastAsia="Times New Roman" w:hAnsi="Arial" w:cs="Arial"/>
          <w:sz w:val="24"/>
          <w:szCs w:val="21"/>
        </w:rPr>
      </w:pPr>
      <w:r w:rsidRPr="000C28F5">
        <w:rPr>
          <w:rFonts w:ascii="Arial" w:eastAsia="Times New Roman" w:hAnsi="Arial" w:cs="Arial"/>
          <w:sz w:val="24"/>
          <w:szCs w:val="21"/>
        </w:rPr>
        <w:t>5030 Anchor Way</w:t>
      </w:r>
    </w:p>
    <w:p w14:paraId="27CBA29E" w14:textId="77777777" w:rsidR="000F65AD" w:rsidRPr="000C28F5" w:rsidRDefault="000F65AD" w:rsidP="000F65AD">
      <w:pPr>
        <w:autoSpaceDE w:val="0"/>
        <w:autoSpaceDN w:val="0"/>
        <w:adjustRightInd w:val="0"/>
        <w:spacing w:after="0" w:line="240" w:lineRule="auto"/>
        <w:jc w:val="both"/>
        <w:rPr>
          <w:rFonts w:ascii="Arial" w:eastAsia="Times New Roman" w:hAnsi="Arial" w:cs="Arial"/>
          <w:sz w:val="24"/>
          <w:szCs w:val="21"/>
        </w:rPr>
      </w:pPr>
      <w:r w:rsidRPr="000C28F5">
        <w:rPr>
          <w:rFonts w:ascii="Arial" w:eastAsia="Times New Roman" w:hAnsi="Arial" w:cs="Arial"/>
          <w:sz w:val="24"/>
          <w:szCs w:val="21"/>
        </w:rPr>
        <w:t xml:space="preserve">Christiansted, </w:t>
      </w:r>
      <w:r w:rsidRPr="000C28F5">
        <w:rPr>
          <w:rFonts w:ascii="Arial" w:eastAsia="Times New Roman" w:hAnsi="Arial" w:cs="Arial"/>
          <w:sz w:val="24"/>
          <w:szCs w:val="26"/>
        </w:rPr>
        <w:t xml:space="preserve">VI </w:t>
      </w:r>
      <w:r w:rsidRPr="000C28F5">
        <w:rPr>
          <w:rFonts w:ascii="Arial" w:eastAsia="Times New Roman" w:hAnsi="Arial" w:cs="Arial"/>
          <w:sz w:val="24"/>
          <w:szCs w:val="21"/>
        </w:rPr>
        <w:t>00820</w:t>
      </w:r>
    </w:p>
    <w:p w14:paraId="4A2A4AC2" w14:textId="77777777" w:rsidR="000F65AD" w:rsidRPr="000C28F5" w:rsidRDefault="000F65AD" w:rsidP="000F65AD">
      <w:pPr>
        <w:spacing w:after="0" w:line="240" w:lineRule="auto"/>
        <w:jc w:val="both"/>
        <w:rPr>
          <w:rFonts w:ascii="Arial" w:eastAsia="Times New Roman" w:hAnsi="Arial" w:cs="Arial"/>
          <w:sz w:val="24"/>
          <w:szCs w:val="16"/>
        </w:rPr>
      </w:pPr>
      <w:r w:rsidRPr="000C28F5">
        <w:rPr>
          <w:rFonts w:ascii="Arial" w:eastAsia="Times New Roman" w:hAnsi="Arial" w:cs="Arial"/>
          <w:sz w:val="24"/>
          <w:szCs w:val="16"/>
        </w:rPr>
        <w:t>mark@markeckard.com</w:t>
      </w:r>
    </w:p>
    <w:p w14:paraId="5382D9A1" w14:textId="77777777" w:rsidR="000F65AD" w:rsidRPr="000C28F5" w:rsidRDefault="000F65AD" w:rsidP="000F65AD">
      <w:pPr>
        <w:autoSpaceDE w:val="0"/>
        <w:autoSpaceDN w:val="0"/>
        <w:adjustRightInd w:val="0"/>
        <w:spacing w:after="0" w:line="240" w:lineRule="auto"/>
        <w:jc w:val="both"/>
        <w:rPr>
          <w:rFonts w:ascii="Arial" w:eastAsia="Times New Roman" w:hAnsi="Arial" w:cs="Arial"/>
          <w:sz w:val="24"/>
          <w:szCs w:val="21"/>
        </w:rPr>
      </w:pPr>
    </w:p>
    <w:p w14:paraId="5DE3D791" w14:textId="77777777" w:rsidR="000F65AD" w:rsidRPr="000C28F5" w:rsidRDefault="000F65AD" w:rsidP="000F65AD">
      <w:pPr>
        <w:spacing w:after="0" w:line="240" w:lineRule="auto"/>
        <w:jc w:val="both"/>
        <w:outlineLvl w:val="0"/>
        <w:rPr>
          <w:rFonts w:ascii="Arial" w:eastAsia="Times New Roman" w:hAnsi="Arial" w:cs="Arial"/>
          <w:b/>
          <w:sz w:val="24"/>
          <w:szCs w:val="21"/>
        </w:rPr>
      </w:pPr>
      <w:r w:rsidRPr="000C28F5">
        <w:rPr>
          <w:rFonts w:ascii="Arial" w:eastAsia="Times New Roman" w:hAnsi="Arial" w:cs="Arial"/>
          <w:b/>
          <w:sz w:val="24"/>
          <w:szCs w:val="16"/>
        </w:rPr>
        <w:t>Jeffrey B. C. Moorhead</w:t>
      </w:r>
    </w:p>
    <w:p w14:paraId="08D1CCF7" w14:textId="77777777" w:rsidR="000F65AD" w:rsidRPr="000C28F5" w:rsidRDefault="000F65AD" w:rsidP="000F65AD">
      <w:pPr>
        <w:spacing w:after="0" w:line="240" w:lineRule="auto"/>
        <w:jc w:val="both"/>
        <w:outlineLvl w:val="0"/>
        <w:rPr>
          <w:rFonts w:ascii="Arial" w:eastAsia="Times New Roman" w:hAnsi="Arial" w:cs="Arial"/>
          <w:sz w:val="24"/>
          <w:szCs w:val="21"/>
        </w:rPr>
      </w:pPr>
      <w:r w:rsidRPr="000C28F5">
        <w:rPr>
          <w:rFonts w:ascii="Arial" w:eastAsia="Times New Roman" w:hAnsi="Arial" w:cs="Arial"/>
          <w:sz w:val="24"/>
          <w:szCs w:val="16"/>
        </w:rPr>
        <w:t>CRT Brow Building</w:t>
      </w:r>
    </w:p>
    <w:p w14:paraId="73B0D9CC" w14:textId="77777777" w:rsidR="000F65AD" w:rsidRPr="000C28F5" w:rsidRDefault="000F65AD" w:rsidP="000F65AD">
      <w:pPr>
        <w:autoSpaceDE w:val="0"/>
        <w:autoSpaceDN w:val="0"/>
        <w:adjustRightInd w:val="0"/>
        <w:spacing w:after="0" w:line="240" w:lineRule="auto"/>
        <w:jc w:val="both"/>
        <w:rPr>
          <w:rFonts w:ascii="Arial" w:eastAsia="Times New Roman" w:hAnsi="Arial" w:cs="Arial"/>
          <w:sz w:val="24"/>
          <w:szCs w:val="20"/>
        </w:rPr>
      </w:pPr>
      <w:r w:rsidRPr="000C28F5">
        <w:rPr>
          <w:rFonts w:ascii="Arial" w:eastAsia="Times New Roman" w:hAnsi="Arial" w:cs="Arial"/>
          <w:sz w:val="24"/>
          <w:szCs w:val="20"/>
        </w:rPr>
        <w:t xml:space="preserve">1132 </w:t>
      </w:r>
      <w:r w:rsidRPr="000C28F5">
        <w:rPr>
          <w:rFonts w:ascii="Arial" w:eastAsia="Times New Roman" w:hAnsi="Arial" w:cs="Arial"/>
          <w:sz w:val="24"/>
          <w:szCs w:val="24"/>
        </w:rPr>
        <w:t xml:space="preserve">King </w:t>
      </w:r>
      <w:r w:rsidRPr="000C28F5">
        <w:rPr>
          <w:rFonts w:ascii="Arial" w:eastAsia="Times New Roman" w:hAnsi="Arial" w:cs="Arial"/>
          <w:sz w:val="24"/>
          <w:szCs w:val="20"/>
        </w:rPr>
        <w:t>Street, Suite 3</w:t>
      </w:r>
    </w:p>
    <w:p w14:paraId="62A05E8B" w14:textId="77777777" w:rsidR="000F65AD" w:rsidRPr="000C28F5" w:rsidRDefault="000F65AD" w:rsidP="000F65AD">
      <w:pPr>
        <w:autoSpaceDE w:val="0"/>
        <w:autoSpaceDN w:val="0"/>
        <w:adjustRightInd w:val="0"/>
        <w:spacing w:after="0" w:line="240" w:lineRule="auto"/>
        <w:jc w:val="both"/>
        <w:rPr>
          <w:rFonts w:ascii="Arial" w:eastAsia="Times New Roman" w:hAnsi="Arial" w:cs="Arial"/>
          <w:sz w:val="24"/>
          <w:szCs w:val="21"/>
        </w:rPr>
      </w:pPr>
      <w:r w:rsidRPr="000C28F5">
        <w:rPr>
          <w:rFonts w:ascii="Arial" w:eastAsia="Times New Roman" w:hAnsi="Arial" w:cs="Arial"/>
          <w:sz w:val="24"/>
          <w:szCs w:val="21"/>
        </w:rPr>
        <w:t xml:space="preserve">Christiansted, </w:t>
      </w:r>
      <w:r w:rsidRPr="000C28F5">
        <w:rPr>
          <w:rFonts w:ascii="Arial" w:eastAsia="Times New Roman" w:hAnsi="Arial" w:cs="Arial"/>
          <w:sz w:val="24"/>
          <w:szCs w:val="25"/>
        </w:rPr>
        <w:t xml:space="preserve">VI </w:t>
      </w:r>
      <w:r w:rsidRPr="000C28F5">
        <w:rPr>
          <w:rFonts w:ascii="Arial" w:eastAsia="Times New Roman" w:hAnsi="Arial" w:cs="Arial"/>
          <w:sz w:val="24"/>
          <w:szCs w:val="21"/>
        </w:rPr>
        <w:t>00820</w:t>
      </w:r>
    </w:p>
    <w:p w14:paraId="3D57E904" w14:textId="77777777" w:rsidR="000F65AD" w:rsidRPr="000C28F5" w:rsidRDefault="000F65AD" w:rsidP="000F65AD">
      <w:pPr>
        <w:autoSpaceDE w:val="0"/>
        <w:autoSpaceDN w:val="0"/>
        <w:adjustRightInd w:val="0"/>
        <w:spacing w:after="0" w:line="240" w:lineRule="auto"/>
        <w:jc w:val="both"/>
        <w:rPr>
          <w:rFonts w:ascii="Arial" w:eastAsia="Times New Roman" w:hAnsi="Arial" w:cs="Arial"/>
          <w:sz w:val="24"/>
        </w:rPr>
      </w:pPr>
      <w:r w:rsidRPr="000C28F5">
        <w:rPr>
          <w:rFonts w:ascii="Arial" w:eastAsia="Times New Roman" w:hAnsi="Arial" w:cs="Arial"/>
          <w:sz w:val="24"/>
          <w:szCs w:val="17"/>
        </w:rPr>
        <w:t>j</w:t>
      </w:r>
      <w:r w:rsidRPr="000C28F5">
        <w:rPr>
          <w:rFonts w:ascii="Arial" w:eastAsia="Times New Roman" w:hAnsi="Arial" w:cs="Arial"/>
          <w:sz w:val="24"/>
          <w:szCs w:val="21"/>
        </w:rPr>
        <w:t>effreyml</w:t>
      </w:r>
      <w:r w:rsidRPr="000C28F5">
        <w:rPr>
          <w:rFonts w:ascii="Arial" w:eastAsia="Times New Roman" w:hAnsi="Arial" w:cs="Arial"/>
          <w:sz w:val="24"/>
          <w:szCs w:val="17"/>
        </w:rPr>
        <w:t>aw</w:t>
      </w:r>
      <w:r w:rsidRPr="000C28F5">
        <w:rPr>
          <w:rFonts w:ascii="Arial" w:eastAsia="Times New Roman" w:hAnsi="Arial" w:cs="Arial"/>
          <w:sz w:val="24"/>
          <w:szCs w:val="20"/>
        </w:rPr>
        <w:t>@y</w:t>
      </w:r>
      <w:r w:rsidRPr="000C28F5">
        <w:rPr>
          <w:rFonts w:ascii="Arial" w:eastAsia="Times New Roman" w:hAnsi="Arial" w:cs="Arial"/>
          <w:sz w:val="24"/>
          <w:szCs w:val="18"/>
        </w:rPr>
        <w:t>aho</w:t>
      </w:r>
      <w:r w:rsidRPr="000C28F5">
        <w:rPr>
          <w:rFonts w:ascii="Arial" w:eastAsia="Times New Roman" w:hAnsi="Arial" w:cs="Arial"/>
          <w:sz w:val="24"/>
          <w:szCs w:val="15"/>
        </w:rPr>
        <w:t>o</w:t>
      </w:r>
      <w:r w:rsidRPr="000C28F5">
        <w:rPr>
          <w:rFonts w:ascii="Arial" w:eastAsia="Times New Roman" w:hAnsi="Arial" w:cs="Arial"/>
          <w:sz w:val="24"/>
          <w:szCs w:val="12"/>
        </w:rPr>
        <w:t>.</w:t>
      </w:r>
      <w:r w:rsidRPr="000C28F5">
        <w:rPr>
          <w:rFonts w:ascii="Arial" w:eastAsia="Times New Roman" w:hAnsi="Arial" w:cs="Arial"/>
          <w:sz w:val="24"/>
        </w:rPr>
        <w:t>com</w:t>
      </w:r>
      <w:r w:rsidRPr="000C28F5">
        <w:rPr>
          <w:rFonts w:ascii="Arial" w:eastAsia="Times New Roman" w:hAnsi="Arial" w:cs="Arial"/>
          <w:sz w:val="24"/>
        </w:rPr>
        <w:tab/>
      </w:r>
      <w:r w:rsidRPr="000C28F5">
        <w:rPr>
          <w:rFonts w:ascii="Arial" w:eastAsia="Times New Roman" w:hAnsi="Arial" w:cs="Arial"/>
          <w:sz w:val="24"/>
        </w:rPr>
        <w:tab/>
      </w:r>
      <w:r w:rsidRPr="000C28F5">
        <w:rPr>
          <w:rFonts w:ascii="Arial" w:eastAsia="Times New Roman" w:hAnsi="Arial" w:cs="Arial"/>
          <w:sz w:val="24"/>
        </w:rPr>
        <w:tab/>
      </w:r>
      <w:r w:rsidRPr="000C28F5">
        <w:rPr>
          <w:rFonts w:ascii="Arial" w:eastAsia="Times New Roman" w:hAnsi="Arial" w:cs="Arial"/>
          <w:sz w:val="24"/>
        </w:rPr>
        <w:tab/>
      </w:r>
    </w:p>
    <w:p w14:paraId="70931538" w14:textId="77777777" w:rsidR="000F65AD" w:rsidRPr="000C28F5" w:rsidRDefault="000F65AD" w:rsidP="000F65AD">
      <w:pPr>
        <w:autoSpaceDE w:val="0"/>
        <w:autoSpaceDN w:val="0"/>
        <w:adjustRightInd w:val="0"/>
        <w:spacing w:after="0" w:line="240" w:lineRule="auto"/>
        <w:jc w:val="both"/>
        <w:rPr>
          <w:rFonts w:ascii="Arial" w:eastAsia="Times New Roman" w:hAnsi="Arial" w:cs="Arial"/>
          <w:sz w:val="24"/>
        </w:rPr>
      </w:pPr>
      <w:r w:rsidRPr="000C28F5">
        <w:rPr>
          <w:rFonts w:ascii="Arial" w:eastAsia="Times New Roman" w:hAnsi="Arial" w:cs="Arial"/>
          <w:sz w:val="24"/>
        </w:rPr>
        <w:tab/>
      </w:r>
      <w:r w:rsidRPr="000C28F5">
        <w:rPr>
          <w:rFonts w:ascii="Arial" w:eastAsia="Times New Roman" w:hAnsi="Arial" w:cs="Arial"/>
          <w:sz w:val="24"/>
        </w:rPr>
        <w:tab/>
      </w:r>
      <w:r w:rsidRPr="000C28F5">
        <w:rPr>
          <w:rFonts w:ascii="Arial" w:eastAsia="Times New Roman" w:hAnsi="Arial" w:cs="Arial"/>
          <w:sz w:val="24"/>
        </w:rPr>
        <w:tab/>
      </w:r>
      <w:r w:rsidRPr="000C28F5">
        <w:rPr>
          <w:rFonts w:ascii="Arial" w:eastAsia="Times New Roman" w:hAnsi="Arial" w:cs="Arial"/>
          <w:sz w:val="24"/>
        </w:rPr>
        <w:tab/>
      </w:r>
      <w:r w:rsidRPr="000C28F5">
        <w:rPr>
          <w:rFonts w:ascii="Arial" w:eastAsia="Times New Roman" w:hAnsi="Arial" w:cs="Arial"/>
          <w:sz w:val="24"/>
        </w:rPr>
        <w:tab/>
      </w:r>
      <w:r w:rsidRPr="000C28F5">
        <w:rPr>
          <w:rFonts w:ascii="Arial" w:eastAsia="Times New Roman" w:hAnsi="Arial" w:cs="Arial"/>
          <w:sz w:val="24"/>
        </w:rPr>
        <w:tab/>
      </w:r>
      <w:r w:rsidRPr="000C28F5">
        <w:rPr>
          <w:rFonts w:ascii="Arial" w:eastAsia="Times New Roman" w:hAnsi="Arial" w:cs="Arial"/>
          <w:sz w:val="24"/>
        </w:rPr>
        <w:tab/>
      </w:r>
      <w:r w:rsidRPr="000C28F5">
        <w:rPr>
          <w:rFonts w:ascii="CarlHartmann" w:hAnsi="CarlHartmann" w:cs="Arial"/>
          <w:color w:val="2F5496" w:themeColor="accent1" w:themeShade="BF"/>
          <w:sz w:val="88"/>
          <w:szCs w:val="88"/>
        </w:rPr>
        <w:t>A</w:t>
      </w:r>
    </w:p>
    <w:p w14:paraId="3FF00952" w14:textId="77777777" w:rsidR="000F65AD" w:rsidRPr="000C28F5" w:rsidRDefault="000F65AD" w:rsidP="000F65AD">
      <w:pPr>
        <w:spacing w:after="0" w:line="240" w:lineRule="auto"/>
        <w:rPr>
          <w:rFonts w:ascii="Arial" w:hAnsi="Arial" w:cs="Arial"/>
          <w:b/>
          <w:sz w:val="24"/>
          <w:szCs w:val="24"/>
        </w:rPr>
      </w:pPr>
    </w:p>
    <w:p w14:paraId="76A2549F" w14:textId="7A6468C4" w:rsidR="000F65AD" w:rsidRPr="000C28F5" w:rsidRDefault="000F65AD" w:rsidP="000F65AD">
      <w:pPr>
        <w:spacing w:after="0" w:line="240" w:lineRule="auto"/>
        <w:jc w:val="center"/>
        <w:rPr>
          <w:rFonts w:ascii="Arial" w:hAnsi="Arial" w:cs="Arial"/>
          <w:b/>
          <w:sz w:val="24"/>
          <w:szCs w:val="24"/>
        </w:rPr>
      </w:pPr>
      <w:r w:rsidRPr="000C28F5">
        <w:rPr>
          <w:rFonts w:ascii="Arial" w:hAnsi="Arial" w:cs="Arial"/>
          <w:b/>
          <w:sz w:val="24"/>
          <w:szCs w:val="24"/>
        </w:rPr>
        <w:t>CERTIFICATE OF WORD/PAGE COUNT</w:t>
      </w:r>
    </w:p>
    <w:p w14:paraId="79141306" w14:textId="77777777" w:rsidR="001A4A62" w:rsidRPr="000C28F5" w:rsidRDefault="001A4A62" w:rsidP="000F65AD">
      <w:pPr>
        <w:spacing w:after="0" w:line="240" w:lineRule="auto"/>
        <w:jc w:val="center"/>
        <w:rPr>
          <w:rFonts w:ascii="Arial" w:hAnsi="Arial" w:cs="Arial"/>
          <w:b/>
          <w:sz w:val="24"/>
          <w:szCs w:val="24"/>
        </w:rPr>
      </w:pPr>
    </w:p>
    <w:p w14:paraId="4C953CB1" w14:textId="64C69063" w:rsidR="000F65AD" w:rsidRPr="00890725" w:rsidRDefault="000F65AD" w:rsidP="0003238E">
      <w:pPr>
        <w:spacing w:after="0" w:line="240" w:lineRule="auto"/>
        <w:ind w:firstLine="720"/>
        <w:jc w:val="both"/>
        <w:outlineLvl w:val="0"/>
        <w:rPr>
          <w:rFonts w:ascii="Arial" w:hAnsi="Arial" w:cs="Arial"/>
          <w:b/>
          <w:bCs/>
          <w:sz w:val="24"/>
          <w:shd w:val="clear" w:color="auto" w:fill="FFFFFF"/>
        </w:rPr>
      </w:pPr>
      <w:r w:rsidRPr="00512573">
        <w:rPr>
          <w:rFonts w:ascii="Arial" w:hAnsi="Arial" w:cs="Arial"/>
          <w:sz w:val="24"/>
          <w:szCs w:val="24"/>
        </w:rPr>
        <w:t>This document complies with the limitation</w:t>
      </w:r>
      <w:r w:rsidR="000B5348" w:rsidRPr="00512573">
        <w:rPr>
          <w:rFonts w:ascii="Arial" w:hAnsi="Arial" w:cs="Arial"/>
          <w:sz w:val="24"/>
          <w:szCs w:val="24"/>
        </w:rPr>
        <w:t>s</w:t>
      </w:r>
      <w:r w:rsidRPr="00512573">
        <w:rPr>
          <w:rFonts w:ascii="Arial" w:hAnsi="Arial" w:cs="Arial"/>
          <w:sz w:val="24"/>
          <w:szCs w:val="24"/>
        </w:rPr>
        <w:t xml:space="preserve"> set forth in Rule 6-1 (e).</w:t>
      </w:r>
      <w:r w:rsidR="00F30898" w:rsidRPr="00512573">
        <w:rPr>
          <w:rFonts w:ascii="Arial" w:hAnsi="Arial" w:cs="Arial"/>
          <w:sz w:val="24"/>
          <w:szCs w:val="24"/>
        </w:rPr>
        <w:t xml:space="preserve"> </w:t>
      </w:r>
      <w:r w:rsidR="000B7228" w:rsidRPr="00512573">
        <w:rPr>
          <w:rFonts w:ascii="Arial" w:hAnsi="Arial" w:cs="Arial"/>
          <w:sz w:val="24"/>
          <w:szCs w:val="24"/>
        </w:rPr>
        <w:t xml:space="preserve"> </w:t>
      </w:r>
      <w:r w:rsidR="00890725" w:rsidRPr="00512573">
        <w:rPr>
          <w:rFonts w:ascii="Arial" w:hAnsi="Arial" w:cs="Arial"/>
          <w:sz w:val="24"/>
          <w:szCs w:val="24"/>
        </w:rPr>
        <w:t xml:space="preserve">Counsel notes that </w:t>
      </w:r>
      <w:r w:rsidR="00890725" w:rsidRPr="0003238E">
        <w:rPr>
          <w:rFonts w:ascii="Arial" w:hAnsi="Arial" w:cs="Arial"/>
          <w:b/>
          <w:bCs/>
          <w:sz w:val="24"/>
          <w:szCs w:val="24"/>
        </w:rPr>
        <w:t>this excludes</w:t>
      </w:r>
      <w:r w:rsidR="00890725" w:rsidRPr="00512573">
        <w:rPr>
          <w:rFonts w:ascii="Arial" w:hAnsi="Arial" w:cs="Arial"/>
          <w:sz w:val="24"/>
          <w:szCs w:val="24"/>
        </w:rPr>
        <w:t xml:space="preserve"> the cover page, caption, table of contents, table of authorities, appendices, exhibits, certificates of service and “</w:t>
      </w:r>
      <w:r w:rsidR="00890725" w:rsidRPr="00512573">
        <w:rPr>
          <w:rFonts w:ascii="Arial" w:hAnsi="Arial" w:cs="Arial"/>
          <w:i/>
          <w:iCs/>
          <w:sz w:val="24"/>
          <w:shd w:val="clear" w:color="auto" w:fill="FFFFFF"/>
        </w:rPr>
        <w:t>Hamed’s Reply to United’s Counter-Statement of Facts</w:t>
      </w:r>
      <w:r w:rsidR="00890725" w:rsidRPr="00512573">
        <w:rPr>
          <w:rFonts w:ascii="Arial" w:hAnsi="Arial" w:cs="Arial"/>
          <w:sz w:val="24"/>
          <w:szCs w:val="24"/>
        </w:rPr>
        <w:t xml:space="preserve">” and </w:t>
      </w:r>
      <w:r w:rsidR="00512573">
        <w:rPr>
          <w:rFonts w:ascii="Arial" w:hAnsi="Arial" w:cs="Arial"/>
          <w:sz w:val="24"/>
          <w:szCs w:val="24"/>
        </w:rPr>
        <w:t>“</w:t>
      </w:r>
      <w:r w:rsidR="00512573" w:rsidRPr="00512573">
        <w:rPr>
          <w:rFonts w:ascii="Arial" w:hAnsi="Arial" w:cs="Arial"/>
          <w:i/>
          <w:iCs/>
          <w:sz w:val="24"/>
          <w:shd w:val="clear" w:color="auto" w:fill="FFFFFF"/>
        </w:rPr>
        <w:t>Hamed’s Reply to United’s Response to Hamed’s Undisputed Statement of Facts</w:t>
      </w:r>
      <w:r w:rsidR="00512573">
        <w:rPr>
          <w:rFonts w:ascii="Arial" w:hAnsi="Arial" w:cs="Arial"/>
          <w:b/>
          <w:bCs/>
          <w:sz w:val="24"/>
          <w:shd w:val="clear" w:color="auto" w:fill="FFFFFF"/>
        </w:rPr>
        <w:t xml:space="preserve">” </w:t>
      </w:r>
      <w:r w:rsidR="00890725" w:rsidRPr="00890725">
        <w:rPr>
          <w:rFonts w:ascii="Arial" w:hAnsi="Arial" w:cs="Arial"/>
          <w:sz w:val="24"/>
          <w:szCs w:val="24"/>
        </w:rPr>
        <w:t xml:space="preserve">per the revised requirements.  </w:t>
      </w:r>
      <w:r w:rsidR="0003238E">
        <w:rPr>
          <w:rFonts w:ascii="Arial" w:hAnsi="Arial" w:cs="Arial"/>
          <w:sz w:val="24"/>
          <w:szCs w:val="24"/>
        </w:rPr>
        <w:t>If the Master would prefer the Facts section broken out, it can be filed as an Exhibit.</w:t>
      </w:r>
    </w:p>
    <w:p w14:paraId="07339763" w14:textId="3AFAAB3D" w:rsidR="0003238E" w:rsidRDefault="000F65AD" w:rsidP="00F82BE6">
      <w:pPr>
        <w:spacing w:after="0" w:line="240" w:lineRule="auto"/>
        <w:ind w:left="4320" w:firstLine="720"/>
        <w:rPr>
          <w:rFonts w:ascii="CarlHartmann" w:hAnsi="CarlHartmann" w:cs="Arial"/>
          <w:color w:val="2F5496" w:themeColor="accent1" w:themeShade="BF"/>
          <w:sz w:val="96"/>
          <w:szCs w:val="96"/>
        </w:rPr>
      </w:pPr>
      <w:r w:rsidRPr="000C28F5">
        <w:rPr>
          <w:rFonts w:ascii="CarlHartmann" w:hAnsi="CarlHartmann" w:cs="Arial"/>
          <w:color w:val="2F5496" w:themeColor="accent1" w:themeShade="BF"/>
          <w:sz w:val="96"/>
          <w:szCs w:val="96"/>
        </w:rPr>
        <w:t>A</w:t>
      </w:r>
    </w:p>
    <w:p w14:paraId="3D8821CC" w14:textId="77777777" w:rsidR="0003238E" w:rsidRDefault="0003238E">
      <w:pPr>
        <w:rPr>
          <w:rFonts w:ascii="CarlHartmann" w:hAnsi="CarlHartmann" w:cs="Arial"/>
          <w:color w:val="2F5496" w:themeColor="accent1" w:themeShade="BF"/>
          <w:sz w:val="96"/>
          <w:szCs w:val="96"/>
        </w:rPr>
      </w:pPr>
      <w:r>
        <w:rPr>
          <w:rFonts w:ascii="CarlHartmann" w:hAnsi="CarlHartmann" w:cs="Arial"/>
          <w:color w:val="2F5496" w:themeColor="accent1" w:themeShade="BF"/>
          <w:sz w:val="96"/>
          <w:szCs w:val="96"/>
        </w:rPr>
        <w:br w:type="page"/>
      </w:r>
    </w:p>
    <w:p w14:paraId="79B2AFD4" w14:textId="2635A2FF" w:rsidR="00100116" w:rsidRDefault="00100116">
      <w:pPr>
        <w:rPr>
          <w:rFonts w:ascii="Arial" w:hAnsi="Arial" w:cs="Arial"/>
          <w:b/>
          <w:bCs/>
          <w:color w:val="000000" w:themeColor="text1"/>
          <w:sz w:val="32"/>
          <w:szCs w:val="32"/>
        </w:rPr>
      </w:pPr>
    </w:p>
    <w:p w14:paraId="101633C3" w14:textId="1D8FE2DA" w:rsidR="00C16AD4" w:rsidRDefault="00C16AD4" w:rsidP="00C16AD4">
      <w:pPr>
        <w:spacing w:after="0" w:line="480" w:lineRule="auto"/>
        <w:jc w:val="center"/>
        <w:outlineLvl w:val="0"/>
        <w:rPr>
          <w:rFonts w:ascii="Arial" w:hAnsi="Arial" w:cs="Arial"/>
          <w:b/>
          <w:bCs/>
          <w:color w:val="000000" w:themeColor="text1"/>
          <w:sz w:val="32"/>
          <w:szCs w:val="32"/>
        </w:rPr>
      </w:pPr>
      <w:r w:rsidRPr="000C28F5">
        <w:rPr>
          <w:rFonts w:ascii="Arial" w:hAnsi="Arial" w:cs="Arial"/>
          <w:b/>
          <w:bCs/>
          <w:color w:val="000000" w:themeColor="text1"/>
          <w:sz w:val="32"/>
          <w:szCs w:val="32"/>
        </w:rPr>
        <w:t xml:space="preserve">LIST OF </w:t>
      </w:r>
      <w:r w:rsidR="00A17A76">
        <w:rPr>
          <w:rFonts w:ascii="Arial" w:hAnsi="Arial" w:cs="Arial"/>
          <w:b/>
          <w:bCs/>
          <w:color w:val="000000" w:themeColor="text1"/>
          <w:sz w:val="32"/>
          <w:szCs w:val="32"/>
        </w:rPr>
        <w:t xml:space="preserve">REPLY </w:t>
      </w:r>
      <w:r w:rsidRPr="000C28F5">
        <w:rPr>
          <w:rFonts w:ascii="Arial" w:hAnsi="Arial" w:cs="Arial"/>
          <w:b/>
          <w:bCs/>
          <w:color w:val="000000" w:themeColor="text1"/>
          <w:sz w:val="32"/>
          <w:szCs w:val="32"/>
        </w:rPr>
        <w:t>EXHIBITS</w:t>
      </w:r>
    </w:p>
    <w:tbl>
      <w:tblPr>
        <w:tblStyle w:val="TableGrid"/>
        <w:tblW w:w="0" w:type="auto"/>
        <w:tblLook w:val="04A0" w:firstRow="1" w:lastRow="0" w:firstColumn="1" w:lastColumn="0" w:noHBand="0" w:noVBand="1"/>
      </w:tblPr>
      <w:tblGrid>
        <w:gridCol w:w="1885"/>
        <w:gridCol w:w="8010"/>
      </w:tblGrid>
      <w:tr w:rsidR="00A17A76" w:rsidRPr="005A4F92" w14:paraId="1F1D7391" w14:textId="77777777" w:rsidTr="00A17A76">
        <w:trPr>
          <w:tblHeader/>
        </w:trPr>
        <w:tc>
          <w:tcPr>
            <w:tcW w:w="1885" w:type="dxa"/>
          </w:tcPr>
          <w:p w14:paraId="2015D92E" w14:textId="77777777" w:rsidR="00A17A76" w:rsidRDefault="00A17A76" w:rsidP="00C0650F">
            <w:pPr>
              <w:jc w:val="center"/>
              <w:rPr>
                <w:rFonts w:ascii="Arial" w:hAnsi="Arial" w:cs="Arial"/>
                <w:b/>
                <w:bCs/>
                <w:sz w:val="24"/>
                <w:szCs w:val="24"/>
              </w:rPr>
            </w:pPr>
            <w:r w:rsidRPr="005A4F92">
              <w:rPr>
                <w:rFonts w:ascii="Arial" w:hAnsi="Arial" w:cs="Arial"/>
                <w:b/>
                <w:bCs/>
                <w:sz w:val="24"/>
                <w:szCs w:val="24"/>
              </w:rPr>
              <w:t>Exhibit Number</w:t>
            </w:r>
          </w:p>
          <w:p w14:paraId="01396B2B" w14:textId="77777777" w:rsidR="00A17A76" w:rsidRPr="005A4F92" w:rsidRDefault="00A17A76" w:rsidP="00C0650F">
            <w:pPr>
              <w:jc w:val="center"/>
              <w:rPr>
                <w:rFonts w:ascii="Arial" w:hAnsi="Arial" w:cs="Arial"/>
                <w:b/>
                <w:bCs/>
                <w:sz w:val="24"/>
                <w:szCs w:val="24"/>
              </w:rPr>
            </w:pPr>
          </w:p>
        </w:tc>
        <w:tc>
          <w:tcPr>
            <w:tcW w:w="8010" w:type="dxa"/>
          </w:tcPr>
          <w:p w14:paraId="12D0FF9B" w14:textId="77777777" w:rsidR="00A17A76" w:rsidRPr="005A4F92" w:rsidRDefault="00A17A76" w:rsidP="00C0650F">
            <w:pPr>
              <w:rPr>
                <w:rFonts w:ascii="Arial" w:hAnsi="Arial" w:cs="Arial"/>
                <w:b/>
                <w:bCs/>
                <w:sz w:val="24"/>
                <w:szCs w:val="24"/>
              </w:rPr>
            </w:pPr>
            <w:r w:rsidRPr="005A4F92">
              <w:rPr>
                <w:rFonts w:ascii="Arial" w:hAnsi="Arial" w:cs="Arial"/>
                <w:b/>
                <w:bCs/>
                <w:sz w:val="24"/>
                <w:szCs w:val="24"/>
              </w:rPr>
              <w:t>Description</w:t>
            </w:r>
          </w:p>
        </w:tc>
      </w:tr>
      <w:tr w:rsidR="00A17A76" w14:paraId="481450DD" w14:textId="77777777" w:rsidTr="00A17A76">
        <w:tc>
          <w:tcPr>
            <w:tcW w:w="1885" w:type="dxa"/>
          </w:tcPr>
          <w:p w14:paraId="47E7482F" w14:textId="0323EFF6" w:rsidR="00A17A76" w:rsidRPr="009E47B6" w:rsidRDefault="00A17A76" w:rsidP="00C0650F">
            <w:pPr>
              <w:jc w:val="center"/>
              <w:rPr>
                <w:rFonts w:ascii="Arial" w:hAnsi="Arial" w:cs="Arial"/>
                <w:b/>
                <w:bCs/>
                <w:sz w:val="24"/>
                <w:szCs w:val="24"/>
              </w:rPr>
            </w:pPr>
            <w:r w:rsidRPr="009E47B6">
              <w:rPr>
                <w:rFonts w:ascii="Arial" w:hAnsi="Arial" w:cs="Arial"/>
                <w:b/>
                <w:bCs/>
                <w:sz w:val="24"/>
                <w:szCs w:val="24"/>
              </w:rPr>
              <w:t>Exhibit 1</w:t>
            </w:r>
            <w:r>
              <w:rPr>
                <w:rFonts w:ascii="Arial" w:hAnsi="Arial" w:cs="Arial"/>
                <w:b/>
                <w:bCs/>
                <w:sz w:val="24"/>
                <w:szCs w:val="24"/>
              </w:rPr>
              <w:t>4</w:t>
            </w:r>
          </w:p>
        </w:tc>
        <w:tc>
          <w:tcPr>
            <w:tcW w:w="8010" w:type="dxa"/>
          </w:tcPr>
          <w:p w14:paraId="0EC909FF" w14:textId="39D8A53C" w:rsidR="00A17A76" w:rsidRDefault="00D20FD7" w:rsidP="00C0650F">
            <w:pPr>
              <w:rPr>
                <w:rFonts w:ascii="Arial" w:hAnsi="Arial" w:cs="Arial"/>
                <w:sz w:val="24"/>
                <w:szCs w:val="24"/>
              </w:rPr>
            </w:pPr>
            <w:r>
              <w:rPr>
                <w:rFonts w:ascii="Arial" w:hAnsi="Arial" w:cs="Arial"/>
                <w:sz w:val="24"/>
                <w:szCs w:val="24"/>
              </w:rPr>
              <w:t>February 2, 2000 Deposition testimony of Fathi Yusuf re there was a Partnership between Yusuf and Mohammad Hamed</w:t>
            </w:r>
          </w:p>
        </w:tc>
      </w:tr>
      <w:tr w:rsidR="00A17A76" w14:paraId="655C2512" w14:textId="77777777" w:rsidTr="00A17A76">
        <w:tc>
          <w:tcPr>
            <w:tcW w:w="1885" w:type="dxa"/>
          </w:tcPr>
          <w:p w14:paraId="4E6F1443" w14:textId="77777777" w:rsidR="00A17A76" w:rsidRDefault="00A17A76" w:rsidP="00C0650F">
            <w:pPr>
              <w:jc w:val="center"/>
              <w:rPr>
                <w:rFonts w:ascii="Arial" w:hAnsi="Arial" w:cs="Arial"/>
                <w:sz w:val="24"/>
                <w:szCs w:val="24"/>
              </w:rPr>
            </w:pPr>
          </w:p>
        </w:tc>
        <w:tc>
          <w:tcPr>
            <w:tcW w:w="8010" w:type="dxa"/>
          </w:tcPr>
          <w:p w14:paraId="16693059" w14:textId="260D3498" w:rsidR="00A17A76" w:rsidRDefault="00A17A76" w:rsidP="00C0650F">
            <w:pPr>
              <w:rPr>
                <w:rFonts w:ascii="Arial" w:hAnsi="Arial" w:cs="Arial"/>
                <w:sz w:val="24"/>
                <w:szCs w:val="24"/>
              </w:rPr>
            </w:pPr>
          </w:p>
        </w:tc>
      </w:tr>
      <w:tr w:rsidR="00A17A76" w14:paraId="53B62CBE" w14:textId="77777777" w:rsidTr="00A17A76">
        <w:tc>
          <w:tcPr>
            <w:tcW w:w="1885" w:type="dxa"/>
          </w:tcPr>
          <w:p w14:paraId="0EA62BAC" w14:textId="362A28D7" w:rsidR="00A17A76" w:rsidRPr="009E47B6" w:rsidRDefault="00A17A76" w:rsidP="00C0650F">
            <w:pPr>
              <w:jc w:val="center"/>
              <w:rPr>
                <w:rFonts w:ascii="Arial" w:hAnsi="Arial" w:cs="Arial"/>
                <w:b/>
                <w:bCs/>
                <w:sz w:val="24"/>
                <w:szCs w:val="24"/>
              </w:rPr>
            </w:pPr>
            <w:r w:rsidRPr="009E47B6">
              <w:rPr>
                <w:rFonts w:ascii="Arial" w:hAnsi="Arial" w:cs="Arial"/>
                <w:b/>
                <w:bCs/>
                <w:sz w:val="24"/>
                <w:szCs w:val="24"/>
              </w:rPr>
              <w:t xml:space="preserve">Exhibit </w:t>
            </w:r>
            <w:r w:rsidR="005E4717">
              <w:rPr>
                <w:rFonts w:ascii="Arial" w:hAnsi="Arial" w:cs="Arial"/>
                <w:b/>
                <w:bCs/>
                <w:sz w:val="24"/>
                <w:szCs w:val="24"/>
              </w:rPr>
              <w:t>15</w:t>
            </w:r>
          </w:p>
        </w:tc>
        <w:tc>
          <w:tcPr>
            <w:tcW w:w="8010" w:type="dxa"/>
          </w:tcPr>
          <w:p w14:paraId="17E61B36" w14:textId="03889826" w:rsidR="00A17A76" w:rsidRDefault="00311E54" w:rsidP="00C0650F">
            <w:pPr>
              <w:rPr>
                <w:rFonts w:ascii="Arial" w:hAnsi="Arial" w:cs="Arial"/>
                <w:sz w:val="24"/>
                <w:szCs w:val="24"/>
              </w:rPr>
            </w:pPr>
            <w:r>
              <w:rPr>
                <w:rFonts w:ascii="Arial" w:hAnsi="Arial" w:cs="Arial"/>
                <w:sz w:val="24"/>
                <w:szCs w:val="24"/>
              </w:rPr>
              <w:t>January 21, 2020 Deposition testimony of John Gaffney re no way to prove there was an oral agreement between Fathi Yusuf and Mohammad Hamed re United Shopping Center GRTs</w:t>
            </w:r>
          </w:p>
        </w:tc>
      </w:tr>
      <w:tr w:rsidR="00A17A76" w14:paraId="651C2D1B" w14:textId="77777777" w:rsidTr="00A17A76">
        <w:tc>
          <w:tcPr>
            <w:tcW w:w="1885" w:type="dxa"/>
          </w:tcPr>
          <w:p w14:paraId="0EDF4E91" w14:textId="77777777" w:rsidR="00A17A76" w:rsidRDefault="00A17A76" w:rsidP="00C0650F">
            <w:pPr>
              <w:jc w:val="center"/>
              <w:rPr>
                <w:rFonts w:ascii="Arial" w:hAnsi="Arial" w:cs="Arial"/>
                <w:sz w:val="24"/>
                <w:szCs w:val="24"/>
              </w:rPr>
            </w:pPr>
          </w:p>
        </w:tc>
        <w:tc>
          <w:tcPr>
            <w:tcW w:w="8010" w:type="dxa"/>
          </w:tcPr>
          <w:p w14:paraId="27D5C67A" w14:textId="77777777" w:rsidR="00A17A76" w:rsidRDefault="00A17A76" w:rsidP="00C0650F">
            <w:pPr>
              <w:rPr>
                <w:rFonts w:ascii="Arial" w:hAnsi="Arial" w:cs="Arial"/>
                <w:sz w:val="24"/>
                <w:szCs w:val="24"/>
              </w:rPr>
            </w:pPr>
          </w:p>
        </w:tc>
      </w:tr>
      <w:tr w:rsidR="00A17A76" w14:paraId="7F673E38" w14:textId="77777777" w:rsidTr="00A17A76">
        <w:tc>
          <w:tcPr>
            <w:tcW w:w="1885" w:type="dxa"/>
          </w:tcPr>
          <w:p w14:paraId="04FB3EA7" w14:textId="6CE20C9F" w:rsidR="00A17A76" w:rsidRPr="009E47B6" w:rsidRDefault="00A17A76" w:rsidP="00C0650F">
            <w:pPr>
              <w:jc w:val="center"/>
              <w:rPr>
                <w:rFonts w:ascii="Arial" w:hAnsi="Arial" w:cs="Arial"/>
                <w:b/>
                <w:bCs/>
                <w:sz w:val="24"/>
                <w:szCs w:val="24"/>
              </w:rPr>
            </w:pPr>
            <w:r w:rsidRPr="009E47B6">
              <w:rPr>
                <w:rFonts w:ascii="Arial" w:hAnsi="Arial" w:cs="Arial"/>
                <w:b/>
                <w:bCs/>
                <w:sz w:val="24"/>
                <w:szCs w:val="24"/>
              </w:rPr>
              <w:t xml:space="preserve">Exhibit </w:t>
            </w:r>
            <w:r w:rsidR="005E4717">
              <w:rPr>
                <w:rFonts w:ascii="Arial" w:hAnsi="Arial" w:cs="Arial"/>
                <w:b/>
                <w:bCs/>
                <w:sz w:val="24"/>
                <w:szCs w:val="24"/>
              </w:rPr>
              <w:t>16</w:t>
            </w:r>
          </w:p>
        </w:tc>
        <w:tc>
          <w:tcPr>
            <w:tcW w:w="8010" w:type="dxa"/>
          </w:tcPr>
          <w:p w14:paraId="38334B36" w14:textId="7E8C5EA4" w:rsidR="00A17A76" w:rsidRDefault="00C13F29" w:rsidP="00C0650F">
            <w:pPr>
              <w:autoSpaceDE w:val="0"/>
              <w:autoSpaceDN w:val="0"/>
              <w:adjustRightInd w:val="0"/>
              <w:rPr>
                <w:rFonts w:ascii="Arial" w:hAnsi="Arial" w:cs="Arial"/>
                <w:sz w:val="24"/>
                <w:szCs w:val="24"/>
              </w:rPr>
            </w:pPr>
            <w:r>
              <w:rPr>
                <w:rFonts w:ascii="Arial" w:hAnsi="Arial" w:cs="Arial"/>
                <w:sz w:val="24"/>
                <w:szCs w:val="24"/>
              </w:rPr>
              <w:t xml:space="preserve">January 21, 2020 Deposition testimony of Fathi Yusuf stating the United Shopping Center could have used </w:t>
            </w:r>
            <w:proofErr w:type="gramStart"/>
            <w:r>
              <w:rPr>
                <w:rFonts w:ascii="Arial" w:hAnsi="Arial" w:cs="Arial"/>
                <w:sz w:val="24"/>
                <w:szCs w:val="24"/>
              </w:rPr>
              <w:t>all of</w:t>
            </w:r>
            <w:proofErr w:type="gramEnd"/>
            <w:r>
              <w:rPr>
                <w:rFonts w:ascii="Arial" w:hAnsi="Arial" w:cs="Arial"/>
                <w:sz w:val="24"/>
                <w:szCs w:val="24"/>
              </w:rPr>
              <w:t xml:space="preserve"> the building’s depreciation on its taxes</w:t>
            </w:r>
          </w:p>
        </w:tc>
      </w:tr>
      <w:tr w:rsidR="00A17A76" w14:paraId="4B2C0E9B" w14:textId="77777777" w:rsidTr="00A17A76">
        <w:tc>
          <w:tcPr>
            <w:tcW w:w="1885" w:type="dxa"/>
          </w:tcPr>
          <w:p w14:paraId="36CADCAF" w14:textId="77777777" w:rsidR="00A17A76" w:rsidRPr="009E47B6" w:rsidRDefault="00A17A76" w:rsidP="00C0650F">
            <w:pPr>
              <w:jc w:val="center"/>
              <w:rPr>
                <w:rFonts w:ascii="Arial" w:hAnsi="Arial" w:cs="Arial"/>
                <w:b/>
                <w:bCs/>
                <w:sz w:val="24"/>
                <w:szCs w:val="24"/>
              </w:rPr>
            </w:pPr>
          </w:p>
        </w:tc>
        <w:tc>
          <w:tcPr>
            <w:tcW w:w="8010" w:type="dxa"/>
          </w:tcPr>
          <w:p w14:paraId="1F81069C" w14:textId="2B46D208" w:rsidR="00A17A76" w:rsidRDefault="00A17A76" w:rsidP="00C0650F">
            <w:pPr>
              <w:autoSpaceDE w:val="0"/>
              <w:autoSpaceDN w:val="0"/>
              <w:adjustRightInd w:val="0"/>
              <w:rPr>
                <w:rFonts w:ascii="Arial" w:hAnsi="Arial" w:cs="Arial"/>
                <w:sz w:val="24"/>
                <w:szCs w:val="24"/>
              </w:rPr>
            </w:pPr>
          </w:p>
        </w:tc>
      </w:tr>
      <w:tr w:rsidR="00A17A76" w14:paraId="60CF084B" w14:textId="77777777" w:rsidTr="00A17A76">
        <w:tc>
          <w:tcPr>
            <w:tcW w:w="1885" w:type="dxa"/>
          </w:tcPr>
          <w:p w14:paraId="74391C22" w14:textId="23A7A6C5" w:rsidR="00A17A76" w:rsidRPr="005E4717" w:rsidRDefault="005E4717" w:rsidP="00C0650F">
            <w:pPr>
              <w:jc w:val="center"/>
              <w:rPr>
                <w:rFonts w:ascii="Arial" w:hAnsi="Arial" w:cs="Arial"/>
                <w:b/>
                <w:bCs/>
                <w:sz w:val="24"/>
                <w:szCs w:val="24"/>
              </w:rPr>
            </w:pPr>
            <w:r w:rsidRPr="005E4717">
              <w:rPr>
                <w:rFonts w:ascii="Arial" w:hAnsi="Arial" w:cs="Arial"/>
                <w:b/>
                <w:bCs/>
                <w:sz w:val="24"/>
                <w:szCs w:val="24"/>
              </w:rPr>
              <w:t>Exhibit 17</w:t>
            </w:r>
          </w:p>
        </w:tc>
        <w:tc>
          <w:tcPr>
            <w:tcW w:w="8010" w:type="dxa"/>
          </w:tcPr>
          <w:p w14:paraId="4DF93DA9" w14:textId="7ACC9500" w:rsidR="00A17A76" w:rsidRDefault="00B946EE" w:rsidP="00C0650F">
            <w:pPr>
              <w:autoSpaceDE w:val="0"/>
              <w:autoSpaceDN w:val="0"/>
              <w:adjustRightInd w:val="0"/>
              <w:rPr>
                <w:rFonts w:ascii="Arial" w:hAnsi="Arial" w:cs="Arial"/>
                <w:sz w:val="24"/>
                <w:szCs w:val="24"/>
              </w:rPr>
            </w:pPr>
            <w:r>
              <w:rPr>
                <w:rFonts w:ascii="Arial" w:hAnsi="Arial" w:cs="Arial"/>
                <w:sz w:val="24"/>
                <w:szCs w:val="24"/>
              </w:rPr>
              <w:t>January 21, 2020 Deposition testimony of John Gaffney re Shopping Center GRT financial accounting treatment for 2007-2012</w:t>
            </w:r>
          </w:p>
        </w:tc>
      </w:tr>
      <w:tr w:rsidR="00A17A76" w14:paraId="2A2DFAAE" w14:textId="77777777" w:rsidTr="00A17A76">
        <w:tc>
          <w:tcPr>
            <w:tcW w:w="1885" w:type="dxa"/>
          </w:tcPr>
          <w:p w14:paraId="017E19C4" w14:textId="77777777" w:rsidR="00A17A76" w:rsidRPr="005E4717" w:rsidRDefault="00A17A76" w:rsidP="00C0650F">
            <w:pPr>
              <w:jc w:val="center"/>
              <w:rPr>
                <w:rFonts w:ascii="Arial" w:hAnsi="Arial" w:cs="Arial"/>
                <w:b/>
                <w:bCs/>
                <w:sz w:val="24"/>
                <w:szCs w:val="24"/>
              </w:rPr>
            </w:pPr>
          </w:p>
        </w:tc>
        <w:tc>
          <w:tcPr>
            <w:tcW w:w="8010" w:type="dxa"/>
          </w:tcPr>
          <w:p w14:paraId="5DAF129F" w14:textId="721903F3" w:rsidR="00A17A76" w:rsidRDefault="00A17A76" w:rsidP="00C0650F">
            <w:pPr>
              <w:autoSpaceDE w:val="0"/>
              <w:autoSpaceDN w:val="0"/>
              <w:adjustRightInd w:val="0"/>
              <w:rPr>
                <w:rFonts w:ascii="Arial" w:hAnsi="Arial" w:cs="Arial"/>
                <w:sz w:val="24"/>
                <w:szCs w:val="24"/>
              </w:rPr>
            </w:pPr>
          </w:p>
        </w:tc>
      </w:tr>
      <w:tr w:rsidR="00A17A76" w14:paraId="43EB144B" w14:textId="77777777" w:rsidTr="00A17A76">
        <w:tc>
          <w:tcPr>
            <w:tcW w:w="1885" w:type="dxa"/>
          </w:tcPr>
          <w:p w14:paraId="40F6B53C" w14:textId="71D88471" w:rsidR="00A17A76" w:rsidRPr="005E4717" w:rsidRDefault="005E4717" w:rsidP="00C0650F">
            <w:pPr>
              <w:jc w:val="center"/>
              <w:rPr>
                <w:rFonts w:ascii="Arial" w:hAnsi="Arial" w:cs="Arial"/>
                <w:b/>
                <w:bCs/>
                <w:sz w:val="24"/>
                <w:szCs w:val="24"/>
              </w:rPr>
            </w:pPr>
            <w:r w:rsidRPr="005E4717">
              <w:rPr>
                <w:rFonts w:ascii="Arial" w:hAnsi="Arial" w:cs="Arial"/>
                <w:b/>
                <w:bCs/>
                <w:sz w:val="24"/>
                <w:szCs w:val="24"/>
              </w:rPr>
              <w:t>Exhibit 18</w:t>
            </w:r>
          </w:p>
        </w:tc>
        <w:tc>
          <w:tcPr>
            <w:tcW w:w="8010" w:type="dxa"/>
          </w:tcPr>
          <w:p w14:paraId="53939856" w14:textId="5CAA1338" w:rsidR="00A17A76" w:rsidRDefault="00EE376E" w:rsidP="00C0650F">
            <w:pPr>
              <w:autoSpaceDE w:val="0"/>
              <w:autoSpaceDN w:val="0"/>
              <w:adjustRightInd w:val="0"/>
              <w:rPr>
                <w:rFonts w:ascii="Arial" w:hAnsi="Arial" w:cs="Arial"/>
                <w:sz w:val="24"/>
                <w:szCs w:val="24"/>
              </w:rPr>
            </w:pPr>
            <w:r>
              <w:rPr>
                <w:rFonts w:ascii="Arial" w:hAnsi="Arial" w:cs="Arial"/>
                <w:sz w:val="24"/>
                <w:szCs w:val="24"/>
              </w:rPr>
              <w:t xml:space="preserve">January 21, 2020 Deposition testimony of Fathi Yusuf re no involvement in GRTs once he moved to St. Thomas at the end of 1992 </w:t>
            </w:r>
          </w:p>
        </w:tc>
      </w:tr>
      <w:tr w:rsidR="00A17A76" w14:paraId="059D5F8D" w14:textId="77777777" w:rsidTr="00A17A76">
        <w:tc>
          <w:tcPr>
            <w:tcW w:w="1885" w:type="dxa"/>
          </w:tcPr>
          <w:p w14:paraId="2C764DF9" w14:textId="77777777" w:rsidR="00A17A76" w:rsidRPr="005E4717" w:rsidRDefault="00A17A76" w:rsidP="00C0650F">
            <w:pPr>
              <w:jc w:val="center"/>
              <w:rPr>
                <w:rFonts w:ascii="Arial" w:hAnsi="Arial" w:cs="Arial"/>
                <w:b/>
                <w:bCs/>
                <w:sz w:val="24"/>
                <w:szCs w:val="24"/>
              </w:rPr>
            </w:pPr>
          </w:p>
        </w:tc>
        <w:tc>
          <w:tcPr>
            <w:tcW w:w="8010" w:type="dxa"/>
          </w:tcPr>
          <w:p w14:paraId="519A234C" w14:textId="1B390267" w:rsidR="00A17A76" w:rsidRDefault="00A17A76" w:rsidP="00C0650F">
            <w:pPr>
              <w:rPr>
                <w:rFonts w:ascii="Arial" w:hAnsi="Arial" w:cs="Arial"/>
                <w:sz w:val="24"/>
                <w:szCs w:val="24"/>
              </w:rPr>
            </w:pPr>
          </w:p>
        </w:tc>
      </w:tr>
      <w:tr w:rsidR="00A17A76" w14:paraId="470A4635" w14:textId="77777777" w:rsidTr="00A17A76">
        <w:tc>
          <w:tcPr>
            <w:tcW w:w="1885" w:type="dxa"/>
          </w:tcPr>
          <w:p w14:paraId="01674C17" w14:textId="1B42C674" w:rsidR="00A17A76" w:rsidRPr="005E4717" w:rsidRDefault="005E4717" w:rsidP="00C0650F">
            <w:pPr>
              <w:jc w:val="center"/>
              <w:rPr>
                <w:rFonts w:ascii="Arial" w:hAnsi="Arial" w:cs="Arial"/>
                <w:b/>
                <w:bCs/>
                <w:sz w:val="24"/>
                <w:szCs w:val="24"/>
              </w:rPr>
            </w:pPr>
            <w:r w:rsidRPr="005E4717">
              <w:rPr>
                <w:rFonts w:ascii="Arial" w:hAnsi="Arial" w:cs="Arial"/>
                <w:b/>
                <w:bCs/>
                <w:sz w:val="24"/>
                <w:szCs w:val="24"/>
              </w:rPr>
              <w:t>Exhibit 19</w:t>
            </w:r>
          </w:p>
        </w:tc>
        <w:tc>
          <w:tcPr>
            <w:tcW w:w="8010" w:type="dxa"/>
          </w:tcPr>
          <w:p w14:paraId="72DEB3BE" w14:textId="0FC37FEF" w:rsidR="00A17A76" w:rsidRDefault="00E83FDD" w:rsidP="00C0650F">
            <w:pPr>
              <w:autoSpaceDE w:val="0"/>
              <w:autoSpaceDN w:val="0"/>
              <w:adjustRightInd w:val="0"/>
              <w:rPr>
                <w:rFonts w:ascii="Arial" w:hAnsi="Arial" w:cs="Arial"/>
                <w:sz w:val="24"/>
                <w:szCs w:val="24"/>
              </w:rPr>
            </w:pPr>
            <w:r>
              <w:rPr>
                <w:rFonts w:ascii="Arial" w:hAnsi="Arial" w:cs="Arial"/>
                <w:sz w:val="24"/>
                <w:szCs w:val="24"/>
              </w:rPr>
              <w:t xml:space="preserve">July 9, 2013 testimony </w:t>
            </w:r>
            <w:r w:rsidR="007D34E8">
              <w:rPr>
                <w:rFonts w:ascii="Arial" w:hAnsi="Arial" w:cs="Arial"/>
                <w:sz w:val="24"/>
                <w:szCs w:val="24"/>
              </w:rPr>
              <w:t xml:space="preserve">before VI Supreme Court </w:t>
            </w:r>
            <w:r>
              <w:rPr>
                <w:rFonts w:ascii="Arial" w:hAnsi="Arial" w:cs="Arial"/>
                <w:sz w:val="24"/>
                <w:szCs w:val="24"/>
              </w:rPr>
              <w:t>by Yusuf’s attorney re Hamed was not a partner and only was entitled to an “annuity”</w:t>
            </w:r>
          </w:p>
        </w:tc>
      </w:tr>
      <w:tr w:rsidR="00A17A76" w14:paraId="6A4157B4" w14:textId="77777777" w:rsidTr="00A17A76">
        <w:tc>
          <w:tcPr>
            <w:tcW w:w="1885" w:type="dxa"/>
          </w:tcPr>
          <w:p w14:paraId="703432B9" w14:textId="77777777" w:rsidR="00A17A76" w:rsidRPr="005E4717" w:rsidRDefault="00A17A76" w:rsidP="00C0650F">
            <w:pPr>
              <w:jc w:val="center"/>
              <w:rPr>
                <w:rFonts w:ascii="Arial" w:hAnsi="Arial" w:cs="Arial"/>
                <w:b/>
                <w:bCs/>
                <w:sz w:val="24"/>
                <w:szCs w:val="24"/>
              </w:rPr>
            </w:pPr>
          </w:p>
        </w:tc>
        <w:tc>
          <w:tcPr>
            <w:tcW w:w="8010" w:type="dxa"/>
          </w:tcPr>
          <w:p w14:paraId="1D8ACA63" w14:textId="16B5A319" w:rsidR="00A17A76" w:rsidRDefault="00A17A76" w:rsidP="00C0650F">
            <w:pPr>
              <w:rPr>
                <w:rFonts w:ascii="Arial" w:hAnsi="Arial" w:cs="Arial"/>
                <w:sz w:val="24"/>
                <w:szCs w:val="24"/>
              </w:rPr>
            </w:pPr>
          </w:p>
        </w:tc>
      </w:tr>
      <w:tr w:rsidR="00A17A76" w14:paraId="6C091CE4" w14:textId="77777777" w:rsidTr="00A17A76">
        <w:tc>
          <w:tcPr>
            <w:tcW w:w="1885" w:type="dxa"/>
          </w:tcPr>
          <w:p w14:paraId="67CE7AD1" w14:textId="3E2504E9" w:rsidR="00A17A76" w:rsidRPr="005E4717" w:rsidRDefault="005E4717" w:rsidP="00C0650F">
            <w:pPr>
              <w:jc w:val="center"/>
              <w:rPr>
                <w:rFonts w:ascii="Arial" w:hAnsi="Arial" w:cs="Arial"/>
                <w:b/>
                <w:bCs/>
                <w:sz w:val="24"/>
                <w:szCs w:val="24"/>
              </w:rPr>
            </w:pPr>
            <w:r w:rsidRPr="005E4717">
              <w:rPr>
                <w:rFonts w:ascii="Arial" w:hAnsi="Arial" w:cs="Arial"/>
                <w:b/>
                <w:bCs/>
                <w:sz w:val="24"/>
                <w:szCs w:val="24"/>
              </w:rPr>
              <w:t>Exhibit 20</w:t>
            </w:r>
          </w:p>
        </w:tc>
        <w:tc>
          <w:tcPr>
            <w:tcW w:w="8010" w:type="dxa"/>
          </w:tcPr>
          <w:p w14:paraId="774A8960" w14:textId="282B0E7B" w:rsidR="00A17A76" w:rsidRDefault="007D34E8" w:rsidP="00C0650F">
            <w:pPr>
              <w:autoSpaceDE w:val="0"/>
              <w:autoSpaceDN w:val="0"/>
              <w:adjustRightInd w:val="0"/>
              <w:rPr>
                <w:rFonts w:ascii="Arial" w:hAnsi="Arial" w:cs="Arial"/>
                <w:sz w:val="24"/>
                <w:szCs w:val="24"/>
              </w:rPr>
            </w:pPr>
            <w:r>
              <w:rPr>
                <w:rFonts w:ascii="Arial" w:hAnsi="Arial" w:cs="Arial"/>
                <w:sz w:val="24"/>
                <w:szCs w:val="24"/>
              </w:rPr>
              <w:t>Partnership $2.78 million check to Fathi Yusuf</w:t>
            </w:r>
          </w:p>
        </w:tc>
      </w:tr>
      <w:tr w:rsidR="00A17A76" w14:paraId="41A972DC" w14:textId="77777777" w:rsidTr="00A17A76">
        <w:tc>
          <w:tcPr>
            <w:tcW w:w="1885" w:type="dxa"/>
          </w:tcPr>
          <w:p w14:paraId="34A63FBB" w14:textId="77777777" w:rsidR="00A17A76" w:rsidRPr="005E4717" w:rsidRDefault="00A17A76" w:rsidP="00C0650F">
            <w:pPr>
              <w:jc w:val="center"/>
              <w:rPr>
                <w:rFonts w:ascii="Arial" w:hAnsi="Arial" w:cs="Arial"/>
                <w:b/>
                <w:bCs/>
                <w:sz w:val="24"/>
                <w:szCs w:val="24"/>
              </w:rPr>
            </w:pPr>
          </w:p>
        </w:tc>
        <w:tc>
          <w:tcPr>
            <w:tcW w:w="8010" w:type="dxa"/>
          </w:tcPr>
          <w:p w14:paraId="68E7B356" w14:textId="6D37D665" w:rsidR="00A17A76" w:rsidRDefault="00A17A76" w:rsidP="00C0650F">
            <w:pPr>
              <w:autoSpaceDE w:val="0"/>
              <w:autoSpaceDN w:val="0"/>
              <w:adjustRightInd w:val="0"/>
              <w:rPr>
                <w:rFonts w:ascii="Arial" w:hAnsi="Arial" w:cs="Arial"/>
                <w:sz w:val="24"/>
                <w:szCs w:val="24"/>
              </w:rPr>
            </w:pPr>
          </w:p>
        </w:tc>
      </w:tr>
      <w:tr w:rsidR="00A17A76" w14:paraId="26E14DC4" w14:textId="77777777" w:rsidTr="00A17A76">
        <w:tc>
          <w:tcPr>
            <w:tcW w:w="1885" w:type="dxa"/>
          </w:tcPr>
          <w:p w14:paraId="1CA82FB3" w14:textId="6DAD650C" w:rsidR="00A17A76" w:rsidRPr="005E4717" w:rsidRDefault="005E4717" w:rsidP="00C0650F">
            <w:pPr>
              <w:jc w:val="center"/>
              <w:rPr>
                <w:rFonts w:ascii="Arial" w:hAnsi="Arial" w:cs="Arial"/>
                <w:b/>
                <w:bCs/>
                <w:sz w:val="24"/>
                <w:szCs w:val="24"/>
              </w:rPr>
            </w:pPr>
            <w:r w:rsidRPr="005E4717">
              <w:rPr>
                <w:rFonts w:ascii="Arial" w:hAnsi="Arial" w:cs="Arial"/>
                <w:b/>
                <w:bCs/>
                <w:sz w:val="24"/>
                <w:szCs w:val="24"/>
              </w:rPr>
              <w:t>Exhibit 21</w:t>
            </w:r>
          </w:p>
        </w:tc>
        <w:tc>
          <w:tcPr>
            <w:tcW w:w="8010" w:type="dxa"/>
          </w:tcPr>
          <w:p w14:paraId="7B3AAE54" w14:textId="6FA30A39" w:rsidR="00A17A76" w:rsidRDefault="007D34E8" w:rsidP="00C0650F">
            <w:pPr>
              <w:autoSpaceDE w:val="0"/>
              <w:autoSpaceDN w:val="0"/>
              <w:adjustRightInd w:val="0"/>
              <w:rPr>
                <w:rFonts w:ascii="Arial" w:hAnsi="Arial" w:cs="Arial"/>
                <w:sz w:val="24"/>
                <w:szCs w:val="24"/>
              </w:rPr>
            </w:pPr>
            <w:r>
              <w:rPr>
                <w:rFonts w:ascii="Arial" w:hAnsi="Arial" w:cs="Arial"/>
                <w:sz w:val="24"/>
                <w:szCs w:val="24"/>
              </w:rPr>
              <w:t>January 21, 2020 Deposition testimony of Mafi Hamed re Yusufs keeping Partnership financial records from the Hameds</w:t>
            </w:r>
          </w:p>
        </w:tc>
      </w:tr>
      <w:tr w:rsidR="00A17A76" w14:paraId="05D280C9" w14:textId="77777777" w:rsidTr="00A17A76">
        <w:tc>
          <w:tcPr>
            <w:tcW w:w="1885" w:type="dxa"/>
          </w:tcPr>
          <w:p w14:paraId="2C711B7E" w14:textId="77777777" w:rsidR="00A17A76" w:rsidRDefault="00A17A76" w:rsidP="00C0650F">
            <w:pPr>
              <w:jc w:val="center"/>
              <w:rPr>
                <w:rFonts w:ascii="Arial" w:hAnsi="Arial" w:cs="Arial"/>
                <w:sz w:val="24"/>
                <w:szCs w:val="24"/>
              </w:rPr>
            </w:pPr>
          </w:p>
        </w:tc>
        <w:tc>
          <w:tcPr>
            <w:tcW w:w="8010" w:type="dxa"/>
          </w:tcPr>
          <w:p w14:paraId="0A386899" w14:textId="4085B9C6" w:rsidR="00A17A76" w:rsidRDefault="00A17A76" w:rsidP="00C0650F">
            <w:pPr>
              <w:autoSpaceDE w:val="0"/>
              <w:autoSpaceDN w:val="0"/>
              <w:adjustRightInd w:val="0"/>
              <w:rPr>
                <w:rFonts w:ascii="Arial" w:hAnsi="Arial" w:cs="Arial"/>
                <w:sz w:val="24"/>
                <w:szCs w:val="24"/>
              </w:rPr>
            </w:pPr>
          </w:p>
        </w:tc>
      </w:tr>
      <w:tr w:rsidR="00461929" w14:paraId="72CE134A" w14:textId="77777777" w:rsidTr="00A17A76">
        <w:tc>
          <w:tcPr>
            <w:tcW w:w="1885" w:type="dxa"/>
          </w:tcPr>
          <w:p w14:paraId="1E64725B" w14:textId="3F6563ED" w:rsidR="00461929" w:rsidRPr="00461929" w:rsidRDefault="00461929" w:rsidP="00C0650F">
            <w:pPr>
              <w:jc w:val="center"/>
              <w:rPr>
                <w:rFonts w:ascii="Arial" w:hAnsi="Arial" w:cs="Arial"/>
                <w:b/>
                <w:bCs/>
                <w:sz w:val="24"/>
                <w:szCs w:val="24"/>
              </w:rPr>
            </w:pPr>
            <w:r w:rsidRPr="00461929">
              <w:rPr>
                <w:rFonts w:ascii="Arial" w:hAnsi="Arial" w:cs="Arial"/>
                <w:b/>
                <w:bCs/>
                <w:sz w:val="24"/>
                <w:szCs w:val="24"/>
              </w:rPr>
              <w:t>Exhibit 22</w:t>
            </w:r>
          </w:p>
        </w:tc>
        <w:tc>
          <w:tcPr>
            <w:tcW w:w="8010" w:type="dxa"/>
          </w:tcPr>
          <w:p w14:paraId="0E83D6A4" w14:textId="1E6B3A79" w:rsidR="00461929" w:rsidRDefault="007D34E8" w:rsidP="00C0650F">
            <w:pPr>
              <w:autoSpaceDE w:val="0"/>
              <w:autoSpaceDN w:val="0"/>
              <w:adjustRightInd w:val="0"/>
              <w:rPr>
                <w:rFonts w:ascii="Arial" w:hAnsi="Arial" w:cs="Arial"/>
                <w:sz w:val="24"/>
                <w:szCs w:val="24"/>
              </w:rPr>
            </w:pPr>
            <w:r>
              <w:rPr>
                <w:rFonts w:ascii="Arial" w:hAnsi="Arial" w:cs="Arial"/>
                <w:sz w:val="24"/>
                <w:szCs w:val="24"/>
              </w:rPr>
              <w:t>Plea agreement requiring United have its financials monitored by an independent accounting firm</w:t>
            </w:r>
          </w:p>
        </w:tc>
      </w:tr>
      <w:tr w:rsidR="00461929" w14:paraId="2B3C52EF" w14:textId="77777777" w:rsidTr="00A17A76">
        <w:tc>
          <w:tcPr>
            <w:tcW w:w="1885" w:type="dxa"/>
          </w:tcPr>
          <w:p w14:paraId="4D53CB66" w14:textId="77777777" w:rsidR="00461929" w:rsidRPr="00461929" w:rsidRDefault="00461929" w:rsidP="00C0650F">
            <w:pPr>
              <w:jc w:val="center"/>
              <w:rPr>
                <w:rFonts w:ascii="Arial" w:hAnsi="Arial" w:cs="Arial"/>
                <w:b/>
                <w:bCs/>
                <w:sz w:val="24"/>
                <w:szCs w:val="24"/>
              </w:rPr>
            </w:pPr>
          </w:p>
        </w:tc>
        <w:tc>
          <w:tcPr>
            <w:tcW w:w="8010" w:type="dxa"/>
          </w:tcPr>
          <w:p w14:paraId="22AEE963" w14:textId="77777777" w:rsidR="00461929" w:rsidRDefault="00461929" w:rsidP="00C0650F">
            <w:pPr>
              <w:autoSpaceDE w:val="0"/>
              <w:autoSpaceDN w:val="0"/>
              <w:adjustRightInd w:val="0"/>
              <w:rPr>
                <w:rFonts w:ascii="Arial" w:hAnsi="Arial" w:cs="Arial"/>
                <w:sz w:val="24"/>
                <w:szCs w:val="24"/>
              </w:rPr>
            </w:pPr>
          </w:p>
        </w:tc>
      </w:tr>
      <w:tr w:rsidR="00461929" w14:paraId="1285370F" w14:textId="77777777" w:rsidTr="00A17A76">
        <w:tc>
          <w:tcPr>
            <w:tcW w:w="1885" w:type="dxa"/>
          </w:tcPr>
          <w:p w14:paraId="0BF1FE8F" w14:textId="65985528" w:rsidR="00461929" w:rsidRPr="00461929" w:rsidRDefault="00461929" w:rsidP="00C0650F">
            <w:pPr>
              <w:jc w:val="center"/>
              <w:rPr>
                <w:rFonts w:ascii="Arial" w:hAnsi="Arial" w:cs="Arial"/>
                <w:b/>
                <w:bCs/>
                <w:sz w:val="24"/>
                <w:szCs w:val="24"/>
              </w:rPr>
            </w:pPr>
            <w:r w:rsidRPr="00461929">
              <w:rPr>
                <w:rFonts w:ascii="Arial" w:hAnsi="Arial" w:cs="Arial"/>
                <w:b/>
                <w:bCs/>
                <w:sz w:val="24"/>
                <w:szCs w:val="24"/>
              </w:rPr>
              <w:t>Exhibit 23</w:t>
            </w:r>
          </w:p>
        </w:tc>
        <w:tc>
          <w:tcPr>
            <w:tcW w:w="8010" w:type="dxa"/>
          </w:tcPr>
          <w:p w14:paraId="5DBF64A7" w14:textId="32084D3E" w:rsidR="00461929" w:rsidRDefault="007D34E8" w:rsidP="00C0650F">
            <w:pPr>
              <w:autoSpaceDE w:val="0"/>
              <w:autoSpaceDN w:val="0"/>
              <w:adjustRightInd w:val="0"/>
              <w:rPr>
                <w:rFonts w:ascii="Arial" w:hAnsi="Arial" w:cs="Arial"/>
                <w:sz w:val="24"/>
                <w:szCs w:val="24"/>
              </w:rPr>
            </w:pPr>
            <w:r>
              <w:rPr>
                <w:rFonts w:ascii="Arial" w:hAnsi="Arial" w:cs="Arial"/>
                <w:sz w:val="24"/>
                <w:szCs w:val="24"/>
              </w:rPr>
              <w:t>January 31, 2013 Hearing testimony by John Gaffney stating he was hired by the United Corporation to develop financial controls</w:t>
            </w:r>
          </w:p>
        </w:tc>
      </w:tr>
      <w:tr w:rsidR="00461929" w14:paraId="252DEC2D" w14:textId="77777777" w:rsidTr="00A17A76">
        <w:tc>
          <w:tcPr>
            <w:tcW w:w="1885" w:type="dxa"/>
          </w:tcPr>
          <w:p w14:paraId="13157909" w14:textId="77777777" w:rsidR="00461929" w:rsidRDefault="00461929" w:rsidP="00C0650F">
            <w:pPr>
              <w:jc w:val="center"/>
              <w:rPr>
                <w:rFonts w:ascii="Arial" w:hAnsi="Arial" w:cs="Arial"/>
                <w:sz w:val="24"/>
                <w:szCs w:val="24"/>
              </w:rPr>
            </w:pPr>
          </w:p>
        </w:tc>
        <w:tc>
          <w:tcPr>
            <w:tcW w:w="8010" w:type="dxa"/>
          </w:tcPr>
          <w:p w14:paraId="39D11561" w14:textId="77777777" w:rsidR="00461929" w:rsidRDefault="00461929" w:rsidP="00C0650F">
            <w:pPr>
              <w:autoSpaceDE w:val="0"/>
              <w:autoSpaceDN w:val="0"/>
              <w:adjustRightInd w:val="0"/>
              <w:rPr>
                <w:rFonts w:ascii="Arial" w:hAnsi="Arial" w:cs="Arial"/>
                <w:sz w:val="24"/>
                <w:szCs w:val="24"/>
              </w:rPr>
            </w:pPr>
          </w:p>
        </w:tc>
      </w:tr>
    </w:tbl>
    <w:p w14:paraId="319FF10A" w14:textId="77777777" w:rsidR="00C16AD4" w:rsidRPr="00BF57A2" w:rsidRDefault="00C16AD4" w:rsidP="00C16AD4">
      <w:pPr>
        <w:rPr>
          <w:rFonts w:ascii="Arial" w:hAnsi="Arial" w:cs="Arial"/>
          <w:sz w:val="24"/>
          <w:szCs w:val="24"/>
        </w:rPr>
      </w:pPr>
    </w:p>
    <w:sectPr w:rsidR="00C16AD4" w:rsidRPr="00BF57A2" w:rsidSect="001F7901">
      <w:headerReference w:type="default" r:id="rId8"/>
      <w:headerReference w:type="first" r:id="rId9"/>
      <w:pgSz w:w="12240" w:h="15840"/>
      <w:pgMar w:top="720" w:right="1008" w:bottom="1008"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0ABCC" w14:textId="77777777" w:rsidR="00D91DD3" w:rsidRDefault="00D91DD3" w:rsidP="00C93540">
      <w:pPr>
        <w:spacing w:after="0" w:line="240" w:lineRule="auto"/>
      </w:pPr>
      <w:r>
        <w:separator/>
      </w:r>
    </w:p>
  </w:endnote>
  <w:endnote w:type="continuationSeparator" w:id="0">
    <w:p w14:paraId="60BF90F2" w14:textId="77777777" w:rsidR="00D91DD3" w:rsidRDefault="00D91DD3" w:rsidP="00C9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T27Ao00">
    <w:altName w:val="Calibri"/>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3" w:usb1="00000000" w:usb2="00000000" w:usb3="00000000" w:csb0="00000001" w:csb1="00000000"/>
  </w:font>
  <w:font w:name="CarlHartmann">
    <w:altName w:val="Calibri"/>
    <w:panose1 w:val="02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8C879" w14:textId="77777777" w:rsidR="00D91DD3" w:rsidRDefault="00D91DD3" w:rsidP="00C93540">
      <w:pPr>
        <w:spacing w:after="0" w:line="240" w:lineRule="auto"/>
      </w:pPr>
      <w:r>
        <w:separator/>
      </w:r>
    </w:p>
  </w:footnote>
  <w:footnote w:type="continuationSeparator" w:id="0">
    <w:p w14:paraId="666C9DF1" w14:textId="77777777" w:rsidR="00D91DD3" w:rsidRDefault="00D91DD3" w:rsidP="00C93540">
      <w:pPr>
        <w:spacing w:after="0" w:line="240" w:lineRule="auto"/>
      </w:pPr>
      <w:r>
        <w:continuationSeparator/>
      </w:r>
    </w:p>
  </w:footnote>
  <w:footnote w:id="1">
    <w:p w14:paraId="748F5CC7" w14:textId="21483D70" w:rsidR="002B5585" w:rsidRPr="00E704BE" w:rsidRDefault="002B5585" w:rsidP="00E704BE">
      <w:pPr>
        <w:pStyle w:val="FootnoteText"/>
        <w:jc w:val="both"/>
        <w:rPr>
          <w:rFonts w:ascii="Arial" w:hAnsi="Arial" w:cs="Arial"/>
          <w:sz w:val="24"/>
          <w:szCs w:val="24"/>
        </w:rPr>
      </w:pPr>
      <w:r w:rsidRPr="00E704BE">
        <w:rPr>
          <w:rStyle w:val="FootnoteReference"/>
          <w:rFonts w:ascii="Arial" w:hAnsi="Arial" w:cs="Arial"/>
          <w:sz w:val="24"/>
          <w:szCs w:val="24"/>
        </w:rPr>
        <w:footnoteRef/>
      </w:r>
      <w:r w:rsidRPr="00E704BE">
        <w:rPr>
          <w:rFonts w:ascii="Arial" w:hAnsi="Arial" w:cs="Arial"/>
          <w:sz w:val="24"/>
          <w:szCs w:val="24"/>
        </w:rPr>
        <w:t xml:space="preserve"> United makes up the conclusion that “Hamed implicitly acknowledges that the agreement exists but premises his claim on the argument that the filing of the lawsuit in 2012 changed the longstanding agreement.” </w:t>
      </w:r>
      <w:r>
        <w:rPr>
          <w:rFonts w:ascii="Arial" w:hAnsi="Arial" w:cs="Arial"/>
          <w:sz w:val="24"/>
          <w:szCs w:val="24"/>
        </w:rPr>
        <w:t>Opposition at 3.</w:t>
      </w:r>
      <w:r w:rsidRPr="00E704BE">
        <w:rPr>
          <w:rFonts w:ascii="Arial" w:hAnsi="Arial" w:cs="Arial"/>
          <w:sz w:val="24"/>
          <w:szCs w:val="24"/>
        </w:rPr>
        <w:t xml:space="preserve"> Hamed did </w:t>
      </w:r>
      <w:r w:rsidRPr="0048422B">
        <w:rPr>
          <w:rFonts w:ascii="Arial" w:hAnsi="Arial" w:cs="Arial"/>
          <w:i/>
          <w:iCs/>
          <w:sz w:val="24"/>
          <w:szCs w:val="24"/>
          <w:u w:val="single"/>
        </w:rPr>
        <w:t>nothing</w:t>
      </w:r>
      <w:r w:rsidRPr="00E704BE">
        <w:rPr>
          <w:rFonts w:ascii="Arial" w:hAnsi="Arial" w:cs="Arial"/>
          <w:sz w:val="24"/>
          <w:szCs w:val="24"/>
        </w:rPr>
        <w:t xml:space="preserve"> of the sort—th</w:t>
      </w:r>
      <w:r>
        <w:rPr>
          <w:rFonts w:ascii="Arial" w:hAnsi="Arial" w:cs="Arial"/>
          <w:sz w:val="24"/>
          <w:szCs w:val="24"/>
        </w:rPr>
        <w:t>e lawsuit filing argument</w:t>
      </w:r>
      <w:r w:rsidRPr="00E704BE">
        <w:rPr>
          <w:rFonts w:ascii="Arial" w:hAnsi="Arial" w:cs="Arial"/>
          <w:sz w:val="24"/>
          <w:szCs w:val="24"/>
        </w:rPr>
        <w:t xml:space="preserve"> was another argument in the alternative. Hamed refutes that there was an agreement for the Partnership to pay Yusuf’s family-owned United </w:t>
      </w:r>
      <w:r>
        <w:rPr>
          <w:rFonts w:ascii="Arial" w:hAnsi="Arial" w:cs="Arial"/>
          <w:sz w:val="24"/>
          <w:szCs w:val="24"/>
        </w:rPr>
        <w:t>Shopping Center</w:t>
      </w:r>
      <w:r w:rsidRPr="00E704BE">
        <w:rPr>
          <w:rFonts w:ascii="Arial" w:hAnsi="Arial" w:cs="Arial"/>
          <w:sz w:val="24"/>
          <w:szCs w:val="24"/>
        </w:rPr>
        <w:t xml:space="preserve">’s gross receipt taxes.  </w:t>
      </w:r>
    </w:p>
  </w:footnote>
  <w:footnote w:id="2">
    <w:p w14:paraId="3433AE8A" w14:textId="18D3A24E" w:rsidR="002B5585" w:rsidRPr="00DE5827" w:rsidRDefault="002B5585" w:rsidP="00DE5827">
      <w:pPr>
        <w:pStyle w:val="FootnoteText"/>
        <w:jc w:val="both"/>
        <w:rPr>
          <w:rFonts w:ascii="Arial" w:hAnsi="Arial" w:cs="Arial"/>
          <w:sz w:val="24"/>
          <w:szCs w:val="24"/>
        </w:rPr>
      </w:pPr>
      <w:r w:rsidRPr="00DE5827">
        <w:rPr>
          <w:rStyle w:val="FootnoteReference"/>
          <w:rFonts w:ascii="Arial" w:hAnsi="Arial" w:cs="Arial"/>
          <w:sz w:val="24"/>
          <w:szCs w:val="24"/>
        </w:rPr>
        <w:footnoteRef/>
      </w:r>
      <w:r w:rsidRPr="00DE5827">
        <w:rPr>
          <w:rFonts w:ascii="Arial" w:hAnsi="Arial" w:cs="Arial"/>
          <w:sz w:val="24"/>
          <w:szCs w:val="24"/>
        </w:rPr>
        <w:t xml:space="preserve"> United argues in its Opposition at 5 that </w:t>
      </w:r>
      <w:r>
        <w:rPr>
          <w:rFonts w:ascii="Arial" w:hAnsi="Arial" w:cs="Arial"/>
          <w:sz w:val="24"/>
          <w:szCs w:val="24"/>
        </w:rPr>
        <w:t>“</w:t>
      </w:r>
      <w:r w:rsidRPr="00DE5827">
        <w:rPr>
          <w:rFonts w:ascii="Arial" w:hAnsi="Arial" w:cs="Arial"/>
          <w:sz w:val="24"/>
          <w:szCs w:val="24"/>
        </w:rPr>
        <w:t>the Master need not even decide whether what Hamed calls Yusuf’s “rationales” for the GRTs agreement were valid ones.</w:t>
      </w:r>
      <w:r>
        <w:rPr>
          <w:rFonts w:ascii="Arial" w:hAnsi="Arial" w:cs="Arial"/>
          <w:sz w:val="24"/>
          <w:szCs w:val="24"/>
        </w:rPr>
        <w:t xml:space="preserve">”  These </w:t>
      </w:r>
      <w:proofErr w:type="gramStart"/>
      <w:r>
        <w:rPr>
          <w:rFonts w:ascii="Arial" w:hAnsi="Arial" w:cs="Arial"/>
          <w:sz w:val="24"/>
          <w:szCs w:val="24"/>
        </w:rPr>
        <w:t>aren’t</w:t>
      </w:r>
      <w:proofErr w:type="gramEnd"/>
      <w:r>
        <w:rPr>
          <w:rFonts w:ascii="Arial" w:hAnsi="Arial" w:cs="Arial"/>
          <w:sz w:val="24"/>
          <w:szCs w:val="24"/>
        </w:rPr>
        <w:t xml:space="preserve"> Hamed rationales – these are the reasons Yusuf gave for asking for the alleged GRT agreement.  Yusuf has the burden to prove the GRT agreement existed – showing that the underlying rationales are not accurate further undercuts Yusuf’s unsupported and unsubstantiated assertion that such an agreement took place.</w:t>
      </w:r>
      <w:r w:rsidRPr="00DE5827">
        <w:rPr>
          <w:rFonts w:ascii="Arial" w:hAnsi="Arial" w:cs="Arial"/>
          <w:sz w:val="24"/>
          <w:szCs w:val="24"/>
        </w:rPr>
        <w:t xml:space="preserve"> </w:t>
      </w:r>
    </w:p>
  </w:footnote>
  <w:footnote w:id="3">
    <w:p w14:paraId="6013D053" w14:textId="16D98071" w:rsidR="002B5585" w:rsidRPr="00D96590" w:rsidRDefault="002B5585" w:rsidP="00D96590">
      <w:pPr>
        <w:autoSpaceDE w:val="0"/>
        <w:autoSpaceDN w:val="0"/>
        <w:adjustRightInd w:val="0"/>
        <w:spacing w:after="0" w:line="240" w:lineRule="auto"/>
        <w:jc w:val="both"/>
        <w:rPr>
          <w:rFonts w:ascii="Arial" w:hAnsi="Arial" w:cs="Arial"/>
          <w:sz w:val="24"/>
          <w:szCs w:val="24"/>
        </w:rPr>
      </w:pPr>
      <w:r w:rsidRPr="00D96590">
        <w:rPr>
          <w:rStyle w:val="FootnoteReference"/>
          <w:rFonts w:ascii="Arial" w:hAnsi="Arial" w:cs="Arial"/>
          <w:sz w:val="24"/>
          <w:szCs w:val="24"/>
        </w:rPr>
        <w:footnoteRef/>
      </w:r>
      <w:r w:rsidRPr="00D96590">
        <w:rPr>
          <w:rFonts w:ascii="Arial" w:hAnsi="Arial" w:cs="Arial"/>
          <w:sz w:val="24"/>
          <w:szCs w:val="24"/>
        </w:rPr>
        <w:t xml:space="preserve"> United claims in its Opposition at 8-9 that Hamed tries to “spin” and “twist” Yusuf’s words</w:t>
      </w:r>
      <w:r>
        <w:rPr>
          <w:rFonts w:ascii="Arial" w:hAnsi="Arial" w:cs="Arial"/>
          <w:sz w:val="24"/>
          <w:szCs w:val="24"/>
        </w:rPr>
        <w:t xml:space="preserve"> </w:t>
      </w:r>
      <w:r w:rsidRPr="00D96590">
        <w:rPr>
          <w:rFonts w:ascii="Arial" w:hAnsi="Arial" w:cs="Arial"/>
          <w:sz w:val="24"/>
          <w:szCs w:val="24"/>
        </w:rPr>
        <w:t>regarding Fathi Yusuf’s 2014 testimony.  Hamed did nothing of the sort—Yusuf stated</w:t>
      </w:r>
      <w:r>
        <w:rPr>
          <w:rFonts w:ascii="Arial" w:hAnsi="Arial" w:cs="Arial"/>
          <w:sz w:val="24"/>
          <w:szCs w:val="24"/>
        </w:rPr>
        <w:t xml:space="preserve"> the time frame plainly. (Hamed SOF ¶ 14) Yusuf’s attorneys employed spin and tried to twist Yusuf’s words to make the testimony consistent. Perhaps Yusuf is having a hard time keeping his story straight because it is just that – a story.</w:t>
      </w:r>
    </w:p>
  </w:footnote>
  <w:footnote w:id="4">
    <w:p w14:paraId="4F486EB4" w14:textId="090D0033" w:rsidR="002B5585" w:rsidRPr="005173D6" w:rsidRDefault="002B5585" w:rsidP="002F1AB7">
      <w:pPr>
        <w:autoSpaceDE w:val="0"/>
        <w:autoSpaceDN w:val="0"/>
        <w:adjustRightInd w:val="0"/>
        <w:spacing w:after="0" w:line="240" w:lineRule="auto"/>
        <w:jc w:val="both"/>
        <w:rPr>
          <w:rFonts w:ascii="Arial" w:hAnsi="Arial" w:cs="Arial"/>
          <w:sz w:val="24"/>
          <w:szCs w:val="24"/>
        </w:rPr>
      </w:pPr>
      <w:r>
        <w:rPr>
          <w:rStyle w:val="FootnoteReference"/>
        </w:rPr>
        <w:footnoteRef/>
      </w:r>
      <w:r>
        <w:t xml:space="preserve"> </w:t>
      </w:r>
      <w:r w:rsidRPr="005173D6">
        <w:rPr>
          <w:rFonts w:ascii="Arial" w:hAnsi="Arial" w:cs="Arial"/>
          <w:sz w:val="24"/>
          <w:szCs w:val="24"/>
        </w:rPr>
        <w:t xml:space="preserve">United states that Fathi Yusuf’s pressure on Margie </w:t>
      </w:r>
      <w:proofErr w:type="spellStart"/>
      <w:r w:rsidRPr="005173D6">
        <w:rPr>
          <w:rFonts w:ascii="Arial" w:hAnsi="Arial" w:cs="Arial"/>
          <w:sz w:val="24"/>
          <w:szCs w:val="24"/>
        </w:rPr>
        <w:t>Soeffing</w:t>
      </w:r>
      <w:proofErr w:type="spellEnd"/>
      <w:r w:rsidRPr="005173D6">
        <w:rPr>
          <w:rFonts w:ascii="Arial" w:hAnsi="Arial" w:cs="Arial"/>
          <w:sz w:val="24"/>
          <w:szCs w:val="24"/>
        </w:rPr>
        <w:t xml:space="preserve"> to expense the GRTs to the Partnership show</w:t>
      </w:r>
      <w:r>
        <w:rPr>
          <w:rFonts w:ascii="Arial" w:hAnsi="Arial" w:cs="Arial"/>
          <w:sz w:val="24"/>
          <w:szCs w:val="24"/>
        </w:rPr>
        <w:t>s</w:t>
      </w:r>
      <w:r w:rsidRPr="005173D6">
        <w:rPr>
          <w:rFonts w:ascii="Arial" w:hAnsi="Arial" w:cs="Arial"/>
          <w:sz w:val="24"/>
          <w:szCs w:val="24"/>
        </w:rPr>
        <w:t xml:space="preserve"> evidence of an alleged GRT agreement.</w:t>
      </w:r>
      <w:r>
        <w:rPr>
          <w:rFonts w:ascii="Arial" w:hAnsi="Arial" w:cs="Arial"/>
          <w:sz w:val="24"/>
          <w:szCs w:val="24"/>
        </w:rPr>
        <w:t xml:space="preserve">  </w:t>
      </w:r>
      <w:r w:rsidRPr="005173D6">
        <w:rPr>
          <w:rFonts w:ascii="Arial" w:hAnsi="Arial" w:cs="Arial"/>
          <w:sz w:val="24"/>
          <w:szCs w:val="24"/>
        </w:rPr>
        <w:t>Opposition at 14.</w:t>
      </w:r>
      <w:r>
        <w:rPr>
          <w:rFonts w:ascii="Arial" w:hAnsi="Arial" w:cs="Arial"/>
          <w:sz w:val="24"/>
          <w:szCs w:val="24"/>
        </w:rPr>
        <w:t xml:space="preserve">  No, it </w:t>
      </w:r>
      <w:proofErr w:type="gramStart"/>
      <w:r>
        <w:rPr>
          <w:rFonts w:ascii="Arial" w:hAnsi="Arial" w:cs="Arial"/>
          <w:sz w:val="24"/>
          <w:szCs w:val="24"/>
        </w:rPr>
        <w:t>doesn’t</w:t>
      </w:r>
      <w:proofErr w:type="gramEnd"/>
      <w:r>
        <w:rPr>
          <w:rFonts w:ascii="Arial" w:hAnsi="Arial" w:cs="Arial"/>
          <w:sz w:val="24"/>
          <w:szCs w:val="24"/>
        </w:rPr>
        <w:t>. I</w:t>
      </w:r>
      <w:r w:rsidRPr="005173D6">
        <w:rPr>
          <w:rFonts w:ascii="Arial" w:hAnsi="Arial" w:cs="Arial"/>
          <w:sz w:val="24"/>
          <w:szCs w:val="24"/>
        </w:rPr>
        <w:t xml:space="preserve">t shows that Fathi Yusuf was consistent in pursuing his own self-interest and </w:t>
      </w:r>
      <w:r>
        <w:rPr>
          <w:rFonts w:ascii="Arial" w:hAnsi="Arial" w:cs="Arial"/>
          <w:sz w:val="24"/>
          <w:szCs w:val="24"/>
        </w:rPr>
        <w:t>self-</w:t>
      </w:r>
      <w:r w:rsidRPr="005173D6">
        <w:rPr>
          <w:rFonts w:ascii="Arial" w:hAnsi="Arial" w:cs="Arial"/>
          <w:sz w:val="24"/>
          <w:szCs w:val="24"/>
        </w:rPr>
        <w:t>dealing</w:t>
      </w:r>
      <w:r>
        <w:rPr>
          <w:rFonts w:ascii="Arial" w:hAnsi="Arial" w:cs="Arial"/>
          <w:sz w:val="24"/>
          <w:szCs w:val="24"/>
        </w:rPr>
        <w:t xml:space="preserve"> at the expense of the Partnership</w:t>
      </w:r>
      <w:r w:rsidRPr="005173D6">
        <w:rPr>
          <w:rFonts w:ascii="Arial" w:hAnsi="Arial" w:cs="Arial"/>
          <w:sz w:val="24"/>
          <w:szCs w:val="24"/>
        </w:rPr>
        <w:t xml:space="preserve">.  </w:t>
      </w:r>
      <w:r>
        <w:rPr>
          <w:rFonts w:ascii="Arial" w:hAnsi="Arial" w:cs="Arial"/>
          <w:sz w:val="24"/>
          <w:szCs w:val="24"/>
        </w:rPr>
        <w:t>Also, it highlights another one of Fathi Yusuf fibs. He testified in January 2020 that after 1992 he was not involved in the GRTs (</w:t>
      </w:r>
      <w:r w:rsidRPr="007076FF">
        <w:rPr>
          <w:rFonts w:ascii="Arial" w:hAnsi="Arial" w:cs="Arial"/>
          <w:b/>
          <w:bCs/>
          <w:sz w:val="24"/>
          <w:szCs w:val="24"/>
        </w:rPr>
        <w:t xml:space="preserve">Exhibit </w:t>
      </w:r>
      <w:r>
        <w:rPr>
          <w:rFonts w:ascii="Arial" w:hAnsi="Arial" w:cs="Arial"/>
          <w:b/>
          <w:bCs/>
          <w:sz w:val="24"/>
          <w:szCs w:val="24"/>
        </w:rPr>
        <w:t>18</w:t>
      </w:r>
      <w:r w:rsidRPr="00687203">
        <w:rPr>
          <w:rFonts w:ascii="Arial" w:hAnsi="Arial" w:cs="Arial"/>
          <w:sz w:val="24"/>
          <w:szCs w:val="24"/>
        </w:rPr>
        <w:t>)</w:t>
      </w:r>
      <w:r>
        <w:rPr>
          <w:rFonts w:ascii="Arial" w:hAnsi="Arial" w:cs="Arial"/>
          <w:sz w:val="24"/>
          <w:szCs w:val="24"/>
        </w:rPr>
        <w:t xml:space="preserve">, but we know that is not true because he was directing Margie </w:t>
      </w:r>
      <w:proofErr w:type="spellStart"/>
      <w:r>
        <w:rPr>
          <w:rFonts w:ascii="Arial" w:hAnsi="Arial" w:cs="Arial"/>
          <w:sz w:val="24"/>
          <w:szCs w:val="24"/>
        </w:rPr>
        <w:t>Soeffing</w:t>
      </w:r>
      <w:proofErr w:type="spellEnd"/>
      <w:r>
        <w:rPr>
          <w:rFonts w:ascii="Arial" w:hAnsi="Arial" w:cs="Arial"/>
          <w:sz w:val="24"/>
          <w:szCs w:val="24"/>
        </w:rPr>
        <w:t xml:space="preserve"> to expense the Shopping Center GRTs to the Partnership at times during June 2011-June 2013. </w:t>
      </w:r>
    </w:p>
  </w:footnote>
  <w:footnote w:id="5">
    <w:p w14:paraId="0662C653" w14:textId="49E7D982" w:rsidR="002B5585" w:rsidRPr="00D72E7A" w:rsidRDefault="002B5585" w:rsidP="00D72E7A">
      <w:pPr>
        <w:autoSpaceDE w:val="0"/>
        <w:autoSpaceDN w:val="0"/>
        <w:adjustRightInd w:val="0"/>
        <w:spacing w:after="0" w:line="240" w:lineRule="auto"/>
        <w:jc w:val="both"/>
        <w:rPr>
          <w:rFonts w:ascii="Arial" w:hAnsi="Arial" w:cs="Arial"/>
          <w:sz w:val="24"/>
          <w:szCs w:val="24"/>
        </w:rPr>
      </w:pPr>
      <w:r w:rsidRPr="00D72E7A">
        <w:rPr>
          <w:rStyle w:val="FootnoteReference"/>
          <w:rFonts w:ascii="Arial" w:hAnsi="Arial" w:cs="Arial"/>
          <w:sz w:val="24"/>
          <w:szCs w:val="24"/>
        </w:rPr>
        <w:footnoteRef/>
      </w:r>
      <w:r>
        <w:rPr>
          <w:rFonts w:ascii="Arial" w:hAnsi="Arial" w:cs="Arial"/>
          <w:sz w:val="24"/>
          <w:szCs w:val="24"/>
        </w:rPr>
        <w:t xml:space="preserve"> </w:t>
      </w:r>
      <w:r w:rsidRPr="00D72E7A">
        <w:rPr>
          <w:rFonts w:ascii="Arial" w:hAnsi="Arial" w:cs="Arial"/>
          <w:sz w:val="24"/>
          <w:szCs w:val="24"/>
        </w:rPr>
        <w:t xml:space="preserve">Yusuf’s attorney argued before the VI Supreme Court on </w:t>
      </w:r>
      <w:r>
        <w:rPr>
          <w:rFonts w:ascii="Arial" w:hAnsi="Arial" w:cs="Arial"/>
          <w:sz w:val="24"/>
          <w:szCs w:val="24"/>
        </w:rPr>
        <w:t>July 9, 2013</w:t>
      </w:r>
      <w:r w:rsidRPr="00D72E7A">
        <w:rPr>
          <w:rFonts w:ascii="Arial" w:hAnsi="Arial" w:cs="Arial"/>
          <w:sz w:val="24"/>
          <w:szCs w:val="24"/>
        </w:rPr>
        <w:t xml:space="preserve"> that there was no Partnership. Yusuf’s attorney stated: “. . . at best Mohammad Hamed made a capital contribution, and in turn received an income stream </w:t>
      </w:r>
      <w:proofErr w:type="gramStart"/>
      <w:r w:rsidRPr="00D72E7A">
        <w:rPr>
          <w:rFonts w:ascii="Arial" w:hAnsi="Arial" w:cs="Arial"/>
          <w:sz w:val="24"/>
          <w:szCs w:val="24"/>
        </w:rPr>
        <w:t>similar to</w:t>
      </w:r>
      <w:proofErr w:type="gramEnd"/>
      <w:r w:rsidRPr="00D72E7A">
        <w:rPr>
          <w:rFonts w:ascii="Arial" w:hAnsi="Arial" w:cs="Arial"/>
          <w:sz w:val="24"/>
          <w:szCs w:val="24"/>
        </w:rPr>
        <w:t xml:space="preserve"> an annuity. But that does not make him a de jure or de facto partner.”</w:t>
      </w:r>
      <w:r>
        <w:rPr>
          <w:rFonts w:ascii="Arial" w:hAnsi="Arial" w:cs="Arial"/>
          <w:sz w:val="24"/>
          <w:szCs w:val="24"/>
        </w:rPr>
        <w:t xml:space="preserve"> </w:t>
      </w:r>
      <w:r>
        <w:rPr>
          <w:rFonts w:ascii="Arial" w:hAnsi="Arial" w:cs="Arial"/>
          <w:sz w:val="24"/>
          <w:shd w:val="clear" w:color="auto" w:fill="FFFFFF"/>
        </w:rPr>
        <w:t>(</w:t>
      </w:r>
      <w:r w:rsidRPr="00B342DE">
        <w:rPr>
          <w:rFonts w:ascii="Arial" w:hAnsi="Arial" w:cs="Arial"/>
          <w:b/>
          <w:bCs/>
          <w:sz w:val="24"/>
          <w:shd w:val="clear" w:color="auto" w:fill="FFFFFF"/>
        </w:rPr>
        <w:t xml:space="preserve">Exhibit </w:t>
      </w:r>
      <w:r>
        <w:rPr>
          <w:rFonts w:ascii="Arial" w:hAnsi="Arial" w:cs="Arial"/>
          <w:b/>
          <w:bCs/>
          <w:sz w:val="24"/>
          <w:shd w:val="clear" w:color="auto" w:fill="FFFFFF"/>
        </w:rPr>
        <w:t>19</w:t>
      </w:r>
      <w:r>
        <w:rPr>
          <w:rFonts w:ascii="Arial" w:hAnsi="Arial" w:cs="Arial"/>
          <w:sz w:val="24"/>
          <w:shd w:val="clear" w:color="auto" w:fill="FFFFFF"/>
        </w:rPr>
        <w:t>)</w:t>
      </w:r>
    </w:p>
    <w:p w14:paraId="1FE5E63D" w14:textId="4FC847F4" w:rsidR="002B5585" w:rsidRDefault="002B5585" w:rsidP="00D72E7A">
      <w:pPr>
        <w:pStyle w:val="FootnoteText"/>
      </w:pPr>
    </w:p>
  </w:footnote>
  <w:footnote w:id="6">
    <w:p w14:paraId="28CBD512" w14:textId="4AA7E2FB" w:rsidR="002B5585" w:rsidRPr="001C2BFE" w:rsidRDefault="002B5585" w:rsidP="00D4445B">
      <w:pPr>
        <w:autoSpaceDE w:val="0"/>
        <w:autoSpaceDN w:val="0"/>
        <w:adjustRightInd w:val="0"/>
        <w:spacing w:after="0" w:line="240" w:lineRule="auto"/>
        <w:jc w:val="both"/>
        <w:rPr>
          <w:rFonts w:ascii="Arial" w:hAnsi="Arial" w:cs="Arial"/>
          <w:b/>
          <w:bCs/>
          <w:sz w:val="24"/>
          <w:szCs w:val="24"/>
        </w:rPr>
      </w:pPr>
      <w:r>
        <w:rPr>
          <w:rStyle w:val="FootnoteReference"/>
        </w:rPr>
        <w:footnoteRef/>
      </w:r>
      <w:r>
        <w:t xml:space="preserve"> </w:t>
      </w:r>
      <w:r w:rsidRPr="00000B91">
        <w:rPr>
          <w:rFonts w:ascii="Arial" w:hAnsi="Arial" w:cs="Arial"/>
          <w:sz w:val="24"/>
          <w:szCs w:val="24"/>
        </w:rPr>
        <w:t xml:space="preserve">Mafi Hamed testified that the Yusufs were not presenting him with the underlying documentation showing that he was signing Partnership checks to pay for the Shopping Center’s GRTs.  Mafi Hamed stated that the Yusuf’s were keeping accounting information from the Hameds and blocked them from accessing the Partnership accounts. Mafi Hamed noted that eventually </w:t>
      </w:r>
      <w:r>
        <w:rPr>
          <w:rFonts w:ascii="Arial" w:hAnsi="Arial" w:cs="Arial"/>
          <w:sz w:val="24"/>
          <w:szCs w:val="24"/>
        </w:rPr>
        <w:t>Judge Brady</w:t>
      </w:r>
      <w:r w:rsidRPr="00000B91">
        <w:rPr>
          <w:rFonts w:ascii="Arial" w:hAnsi="Arial" w:cs="Arial"/>
          <w:sz w:val="24"/>
          <w:szCs w:val="24"/>
        </w:rPr>
        <w:t xml:space="preserve"> told the Yusuf’s they could not continue to block the Hameds from the Partnership accounts.</w:t>
      </w:r>
      <w:r>
        <w:rPr>
          <w:rFonts w:ascii="Arial" w:hAnsi="Arial" w:cs="Arial"/>
          <w:sz w:val="24"/>
          <w:szCs w:val="24"/>
        </w:rPr>
        <w:t xml:space="preserve"> (</w:t>
      </w:r>
      <w:r w:rsidRPr="00AD7727">
        <w:rPr>
          <w:rFonts w:ascii="Arial" w:hAnsi="Arial" w:cs="Arial"/>
          <w:b/>
          <w:bCs/>
          <w:sz w:val="24"/>
          <w:szCs w:val="24"/>
        </w:rPr>
        <w:t xml:space="preserve">Exhibit </w:t>
      </w:r>
      <w:r>
        <w:rPr>
          <w:rFonts w:ascii="Arial" w:hAnsi="Arial" w:cs="Arial"/>
          <w:b/>
          <w:bCs/>
          <w:sz w:val="24"/>
          <w:szCs w:val="24"/>
        </w:rPr>
        <w:t>21</w:t>
      </w:r>
      <w:r>
        <w:rPr>
          <w:rFonts w:ascii="Arial" w:hAnsi="Arial" w:cs="Arial"/>
          <w:sz w:val="24"/>
          <w:szCs w:val="24"/>
        </w:rPr>
        <w:t>)</w:t>
      </w:r>
      <w:r>
        <w:rPr>
          <w:rFonts w:ascii="TT27Ao00" w:hAnsi="TT27Ao00" w:cs="TT27Ao00"/>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E0FFD" w14:textId="245A052C" w:rsidR="002B5585" w:rsidRDefault="002B5585">
    <w:pPr>
      <w:pStyle w:val="Header"/>
    </w:pPr>
    <w:r>
      <w:t>Hamed Reply to Yusuf’s Opposition to Hamed’s Motion for SJ re Claim H-150</w:t>
    </w:r>
  </w:p>
  <w:p w14:paraId="6B73633E" w14:textId="448F5BCE" w:rsidR="002B5585" w:rsidRDefault="002B5585">
    <w:pPr>
      <w:pStyle w:val="Header"/>
      <w:rPr>
        <w:noProof/>
      </w:rPr>
    </w:pPr>
    <w:r>
      <w:t xml:space="preserve">Recovery of Gross Receipt Taxes Paid by the Partnership - Page </w:t>
    </w:r>
    <w:r>
      <w:fldChar w:fldCharType="begin"/>
    </w:r>
    <w:r>
      <w:instrText xml:space="preserve"> PAGE   \* MERGEFORMAT </w:instrText>
    </w:r>
    <w:r>
      <w:fldChar w:fldCharType="separate"/>
    </w:r>
    <w:r>
      <w:rPr>
        <w:noProof/>
      </w:rPr>
      <w:t>1</w:t>
    </w:r>
    <w:r>
      <w:rPr>
        <w:noProof/>
      </w:rPr>
      <w:fldChar w:fldCharType="end"/>
    </w:r>
  </w:p>
  <w:p w14:paraId="697DC43A" w14:textId="77777777" w:rsidR="002B5585" w:rsidRPr="006C660A" w:rsidRDefault="002B558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4C83" w14:textId="64D186B6" w:rsidR="002B5585" w:rsidRPr="00052F5E" w:rsidRDefault="002B5585" w:rsidP="00FA7D7D">
    <w:pPr>
      <w:pStyle w:val="NoSpacing"/>
      <w:jc w:val="center"/>
      <w:rPr>
        <w:rFonts w:ascii="Arial" w:hAnsi="Arial" w:cs="Arial"/>
        <w:b/>
        <w:sz w:val="28"/>
        <w:szCs w:val="28"/>
      </w:rPr>
    </w:pPr>
    <w:r>
      <w:rPr>
        <w:rFonts w:ascii="Arial" w:hAnsi="Arial" w:cs="Arial"/>
        <w:b/>
        <w:sz w:val="28"/>
        <w:szCs w:val="28"/>
      </w:rPr>
      <w:t>I</w:t>
    </w:r>
    <w:r w:rsidRPr="00052F5E">
      <w:rPr>
        <w:rFonts w:ascii="Arial" w:hAnsi="Arial" w:cs="Arial"/>
        <w:b/>
        <w:sz w:val="28"/>
        <w:szCs w:val="28"/>
      </w:rPr>
      <w:t>N THE SUPERIOR COURT OF THE VIRGIN ISLANDS</w:t>
    </w:r>
  </w:p>
  <w:p w14:paraId="66D87F79" w14:textId="33EDEFA4" w:rsidR="002B5585" w:rsidRPr="00052F5E" w:rsidRDefault="002B5585" w:rsidP="00FA7D7D">
    <w:pPr>
      <w:pStyle w:val="Header"/>
      <w:jc w:val="center"/>
      <w:rPr>
        <w:rFonts w:ascii="Arial" w:eastAsia="Times New Roman" w:hAnsi="Arial" w:cs="Arial"/>
        <w:b/>
        <w:sz w:val="28"/>
        <w:szCs w:val="28"/>
      </w:rPr>
    </w:pPr>
    <w:r w:rsidRPr="00052F5E">
      <w:rPr>
        <w:rFonts w:ascii="Arial" w:eastAsia="Times New Roman" w:hAnsi="Arial" w:cs="Arial"/>
        <w:b/>
        <w:sz w:val="28"/>
        <w:szCs w:val="28"/>
      </w:rPr>
      <w:t>DIVISION OF ST. CROIX</w:t>
    </w:r>
  </w:p>
  <w:p w14:paraId="4A0F2704" w14:textId="77777777" w:rsidR="002B5585" w:rsidRDefault="002B5585" w:rsidP="00FA7D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D0D"/>
    <w:multiLevelType w:val="hybridMultilevel"/>
    <w:tmpl w:val="CE205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A34AF"/>
    <w:multiLevelType w:val="hybridMultilevel"/>
    <w:tmpl w:val="C450C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63CE"/>
    <w:multiLevelType w:val="hybridMultilevel"/>
    <w:tmpl w:val="46CEA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DE0FC4"/>
    <w:multiLevelType w:val="hybridMultilevel"/>
    <w:tmpl w:val="B04A8708"/>
    <w:lvl w:ilvl="0" w:tplc="9EA24FEA">
      <w:start w:val="1"/>
      <w:numFmt w:val="upperRoman"/>
      <w:pStyle w:val="TOC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116C4"/>
    <w:multiLevelType w:val="hybridMultilevel"/>
    <w:tmpl w:val="1A8E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C58DC"/>
    <w:multiLevelType w:val="hybridMultilevel"/>
    <w:tmpl w:val="F45E6EAA"/>
    <w:lvl w:ilvl="0" w:tplc="135292A8">
      <w:start w:val="6"/>
      <w:numFmt w:val="lowerLetter"/>
      <w:pStyle w:val="TOC2"/>
      <w:lvlText w:val="%1."/>
      <w:lvlJc w:val="left"/>
      <w:pPr>
        <w:ind w:left="1080" w:hanging="360"/>
      </w:pPr>
      <w:rPr>
        <w:rFonts w:ascii="Arial" w:eastAsiaTheme="minorEastAsia"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55C43"/>
    <w:multiLevelType w:val="hybridMultilevel"/>
    <w:tmpl w:val="85662358"/>
    <w:lvl w:ilvl="0" w:tplc="6E925FE4">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97253"/>
    <w:multiLevelType w:val="hybridMultilevel"/>
    <w:tmpl w:val="5D9A4F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A24E5"/>
    <w:multiLevelType w:val="hybridMultilevel"/>
    <w:tmpl w:val="20D03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34F63"/>
    <w:multiLevelType w:val="hybridMultilevel"/>
    <w:tmpl w:val="9DA0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C02E5"/>
    <w:multiLevelType w:val="hybridMultilevel"/>
    <w:tmpl w:val="82A69C1C"/>
    <w:lvl w:ilvl="0" w:tplc="64FA657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25914"/>
    <w:multiLevelType w:val="hybridMultilevel"/>
    <w:tmpl w:val="211234C6"/>
    <w:lvl w:ilvl="0" w:tplc="BD8E9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020223"/>
    <w:multiLevelType w:val="hybridMultilevel"/>
    <w:tmpl w:val="63148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BD64E9"/>
    <w:multiLevelType w:val="hybridMultilevel"/>
    <w:tmpl w:val="32D0AAA4"/>
    <w:lvl w:ilvl="0" w:tplc="F80CAEF4">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4" w15:restartNumberingAfterBreak="0">
    <w:nsid w:val="4B0C5ACE"/>
    <w:multiLevelType w:val="hybridMultilevel"/>
    <w:tmpl w:val="9C26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D4C1E"/>
    <w:multiLevelType w:val="hybridMultilevel"/>
    <w:tmpl w:val="C066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874C4"/>
    <w:multiLevelType w:val="hybridMultilevel"/>
    <w:tmpl w:val="42FE7D22"/>
    <w:lvl w:ilvl="0" w:tplc="65FA9C64">
      <w:start w:val="1"/>
      <w:numFmt w:val="decimal"/>
      <w:lvlText w:val="%1."/>
      <w:lvlJc w:val="left"/>
      <w:pPr>
        <w:ind w:left="720" w:hanging="360"/>
      </w:pPr>
      <w:rPr>
        <w:rFonts w:ascii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73D98"/>
    <w:multiLevelType w:val="hybridMultilevel"/>
    <w:tmpl w:val="4EA8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B4E30"/>
    <w:multiLevelType w:val="hybridMultilevel"/>
    <w:tmpl w:val="85102786"/>
    <w:lvl w:ilvl="0" w:tplc="B2C6F4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975D2"/>
    <w:multiLevelType w:val="hybridMultilevel"/>
    <w:tmpl w:val="9230C80E"/>
    <w:lvl w:ilvl="0" w:tplc="B4525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795B3E"/>
    <w:multiLevelType w:val="hybridMultilevel"/>
    <w:tmpl w:val="65F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57A3A"/>
    <w:multiLevelType w:val="hybridMultilevel"/>
    <w:tmpl w:val="DA2683D4"/>
    <w:lvl w:ilvl="0" w:tplc="D2628F74">
      <w:start w:val="1"/>
      <w:numFmt w:val="lowerLetter"/>
      <w:pStyle w:val="TOC3"/>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6B50E7"/>
    <w:multiLevelType w:val="hybridMultilevel"/>
    <w:tmpl w:val="E7565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6F066E"/>
    <w:multiLevelType w:val="hybridMultilevel"/>
    <w:tmpl w:val="F168D76E"/>
    <w:lvl w:ilvl="0" w:tplc="B4525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F577FE"/>
    <w:multiLevelType w:val="hybridMultilevel"/>
    <w:tmpl w:val="4894D9BE"/>
    <w:lvl w:ilvl="0" w:tplc="C4A8DBA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A790D"/>
    <w:multiLevelType w:val="hybridMultilevel"/>
    <w:tmpl w:val="6A5264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47FAD"/>
    <w:multiLevelType w:val="hybridMultilevel"/>
    <w:tmpl w:val="B948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44610"/>
    <w:multiLevelType w:val="hybridMultilevel"/>
    <w:tmpl w:val="CB646AAC"/>
    <w:lvl w:ilvl="0" w:tplc="B2C6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D747B"/>
    <w:multiLevelType w:val="hybridMultilevel"/>
    <w:tmpl w:val="BBCE6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BC298B"/>
    <w:multiLevelType w:val="hybridMultilevel"/>
    <w:tmpl w:val="FDBA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
  </w:num>
  <w:num w:numId="4">
    <w:abstractNumId w:val="5"/>
  </w:num>
  <w:num w:numId="5">
    <w:abstractNumId w:val="18"/>
  </w:num>
  <w:num w:numId="6">
    <w:abstractNumId w:val="19"/>
  </w:num>
  <w:num w:numId="7">
    <w:abstractNumId w:val="13"/>
  </w:num>
  <w:num w:numId="8">
    <w:abstractNumId w:val="23"/>
  </w:num>
  <w:num w:numId="9">
    <w:abstractNumId w:val="27"/>
  </w:num>
  <w:num w:numId="10">
    <w:abstractNumId w:val="1"/>
  </w:num>
  <w:num w:numId="11">
    <w:abstractNumId w:val="26"/>
  </w:num>
  <w:num w:numId="12">
    <w:abstractNumId w:val="25"/>
  </w:num>
  <w:num w:numId="13">
    <w:abstractNumId w:val="2"/>
  </w:num>
  <w:num w:numId="14">
    <w:abstractNumId w:val="14"/>
  </w:num>
  <w:num w:numId="15">
    <w:abstractNumId w:val="22"/>
  </w:num>
  <w:num w:numId="16">
    <w:abstractNumId w:val="20"/>
  </w:num>
  <w:num w:numId="17">
    <w:abstractNumId w:val="0"/>
  </w:num>
  <w:num w:numId="18">
    <w:abstractNumId w:val="17"/>
  </w:num>
  <w:num w:numId="19">
    <w:abstractNumId w:val="9"/>
  </w:num>
  <w:num w:numId="20">
    <w:abstractNumId w:val="4"/>
  </w:num>
  <w:num w:numId="21">
    <w:abstractNumId w:val="15"/>
  </w:num>
  <w:num w:numId="22">
    <w:abstractNumId w:val="28"/>
  </w:num>
  <w:num w:numId="23">
    <w:abstractNumId w:val="12"/>
  </w:num>
  <w:num w:numId="24">
    <w:abstractNumId w:val="8"/>
  </w:num>
  <w:num w:numId="25">
    <w:abstractNumId w:val="24"/>
  </w:num>
  <w:num w:numId="26">
    <w:abstractNumId w:val="10"/>
  </w:num>
  <w:num w:numId="27">
    <w:abstractNumId w:val="16"/>
  </w:num>
  <w:num w:numId="28">
    <w:abstractNumId w:val="11"/>
  </w:num>
  <w:num w:numId="29">
    <w:abstractNumId w:val="7"/>
  </w:num>
  <w:num w:numId="3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C4"/>
    <w:rsid w:val="0000000A"/>
    <w:rsid w:val="00000B91"/>
    <w:rsid w:val="000019A3"/>
    <w:rsid w:val="00001CC7"/>
    <w:rsid w:val="00002734"/>
    <w:rsid w:val="00002A14"/>
    <w:rsid w:val="00002C5A"/>
    <w:rsid w:val="00005056"/>
    <w:rsid w:val="000051CD"/>
    <w:rsid w:val="00005D2C"/>
    <w:rsid w:val="00007519"/>
    <w:rsid w:val="000107F5"/>
    <w:rsid w:val="00010892"/>
    <w:rsid w:val="000115C4"/>
    <w:rsid w:val="000117D8"/>
    <w:rsid w:val="000134E3"/>
    <w:rsid w:val="0001362A"/>
    <w:rsid w:val="00014FA5"/>
    <w:rsid w:val="0001526D"/>
    <w:rsid w:val="000159C9"/>
    <w:rsid w:val="0001624E"/>
    <w:rsid w:val="000162D3"/>
    <w:rsid w:val="00016F7D"/>
    <w:rsid w:val="000176D7"/>
    <w:rsid w:val="00020C9A"/>
    <w:rsid w:val="00020F1A"/>
    <w:rsid w:val="000216C4"/>
    <w:rsid w:val="00026365"/>
    <w:rsid w:val="00027265"/>
    <w:rsid w:val="00031D14"/>
    <w:rsid w:val="00031F18"/>
    <w:rsid w:val="0003238E"/>
    <w:rsid w:val="00032996"/>
    <w:rsid w:val="00034090"/>
    <w:rsid w:val="00034CE6"/>
    <w:rsid w:val="00034FCC"/>
    <w:rsid w:val="0003524A"/>
    <w:rsid w:val="0003552A"/>
    <w:rsid w:val="00036131"/>
    <w:rsid w:val="00037DDB"/>
    <w:rsid w:val="00037EFF"/>
    <w:rsid w:val="000411F1"/>
    <w:rsid w:val="00042152"/>
    <w:rsid w:val="000431F2"/>
    <w:rsid w:val="0004453B"/>
    <w:rsid w:val="00044567"/>
    <w:rsid w:val="00044CBC"/>
    <w:rsid w:val="00044DED"/>
    <w:rsid w:val="00045A81"/>
    <w:rsid w:val="00047236"/>
    <w:rsid w:val="00047FE5"/>
    <w:rsid w:val="00051BC5"/>
    <w:rsid w:val="00051E50"/>
    <w:rsid w:val="00052F5E"/>
    <w:rsid w:val="0005509B"/>
    <w:rsid w:val="00055866"/>
    <w:rsid w:val="000614DF"/>
    <w:rsid w:val="000618EA"/>
    <w:rsid w:val="00063796"/>
    <w:rsid w:val="000663C9"/>
    <w:rsid w:val="00066517"/>
    <w:rsid w:val="00067C4E"/>
    <w:rsid w:val="0007159C"/>
    <w:rsid w:val="000731EA"/>
    <w:rsid w:val="00074245"/>
    <w:rsid w:val="00074AEC"/>
    <w:rsid w:val="0007591F"/>
    <w:rsid w:val="00075A07"/>
    <w:rsid w:val="00080C79"/>
    <w:rsid w:val="00080E25"/>
    <w:rsid w:val="000810CB"/>
    <w:rsid w:val="00081A1F"/>
    <w:rsid w:val="00081C81"/>
    <w:rsid w:val="00081E45"/>
    <w:rsid w:val="0008203B"/>
    <w:rsid w:val="00082B08"/>
    <w:rsid w:val="000833C9"/>
    <w:rsid w:val="0008465F"/>
    <w:rsid w:val="00085C35"/>
    <w:rsid w:val="00086C13"/>
    <w:rsid w:val="0008741B"/>
    <w:rsid w:val="00087900"/>
    <w:rsid w:val="00087ABD"/>
    <w:rsid w:val="00087CBD"/>
    <w:rsid w:val="00090721"/>
    <w:rsid w:val="00090862"/>
    <w:rsid w:val="00091FCC"/>
    <w:rsid w:val="00092DD3"/>
    <w:rsid w:val="00093505"/>
    <w:rsid w:val="00093E39"/>
    <w:rsid w:val="0009409E"/>
    <w:rsid w:val="00095604"/>
    <w:rsid w:val="0009655F"/>
    <w:rsid w:val="00096566"/>
    <w:rsid w:val="0009690B"/>
    <w:rsid w:val="000970A7"/>
    <w:rsid w:val="000A01A9"/>
    <w:rsid w:val="000A0BFA"/>
    <w:rsid w:val="000A1683"/>
    <w:rsid w:val="000A2BFD"/>
    <w:rsid w:val="000A4100"/>
    <w:rsid w:val="000A412F"/>
    <w:rsid w:val="000A621E"/>
    <w:rsid w:val="000A74AA"/>
    <w:rsid w:val="000A74DF"/>
    <w:rsid w:val="000A79A6"/>
    <w:rsid w:val="000B0E85"/>
    <w:rsid w:val="000B0F24"/>
    <w:rsid w:val="000B0F53"/>
    <w:rsid w:val="000B2B07"/>
    <w:rsid w:val="000B350A"/>
    <w:rsid w:val="000B382D"/>
    <w:rsid w:val="000B400F"/>
    <w:rsid w:val="000B468E"/>
    <w:rsid w:val="000B5348"/>
    <w:rsid w:val="000B599A"/>
    <w:rsid w:val="000B7228"/>
    <w:rsid w:val="000B7784"/>
    <w:rsid w:val="000C06A3"/>
    <w:rsid w:val="000C0B14"/>
    <w:rsid w:val="000C0C13"/>
    <w:rsid w:val="000C28F5"/>
    <w:rsid w:val="000C39C2"/>
    <w:rsid w:val="000C41BC"/>
    <w:rsid w:val="000C4991"/>
    <w:rsid w:val="000C579D"/>
    <w:rsid w:val="000C661E"/>
    <w:rsid w:val="000C6B43"/>
    <w:rsid w:val="000C70D1"/>
    <w:rsid w:val="000C75E9"/>
    <w:rsid w:val="000C7D6C"/>
    <w:rsid w:val="000D0C48"/>
    <w:rsid w:val="000D1D9B"/>
    <w:rsid w:val="000D228A"/>
    <w:rsid w:val="000D2F0C"/>
    <w:rsid w:val="000D3867"/>
    <w:rsid w:val="000D4BFC"/>
    <w:rsid w:val="000D608F"/>
    <w:rsid w:val="000D6EEB"/>
    <w:rsid w:val="000E098C"/>
    <w:rsid w:val="000E0C01"/>
    <w:rsid w:val="000E1D00"/>
    <w:rsid w:val="000E26AF"/>
    <w:rsid w:val="000E3BE6"/>
    <w:rsid w:val="000E4ED9"/>
    <w:rsid w:val="000E5ADF"/>
    <w:rsid w:val="000E644A"/>
    <w:rsid w:val="000E7386"/>
    <w:rsid w:val="000E74D7"/>
    <w:rsid w:val="000F25B9"/>
    <w:rsid w:val="000F28F8"/>
    <w:rsid w:val="000F292A"/>
    <w:rsid w:val="000F30B6"/>
    <w:rsid w:val="000F344D"/>
    <w:rsid w:val="000F3989"/>
    <w:rsid w:val="000F3D22"/>
    <w:rsid w:val="000F41F4"/>
    <w:rsid w:val="000F4418"/>
    <w:rsid w:val="000F5422"/>
    <w:rsid w:val="000F65AD"/>
    <w:rsid w:val="00100116"/>
    <w:rsid w:val="00102A92"/>
    <w:rsid w:val="0010306C"/>
    <w:rsid w:val="001030F3"/>
    <w:rsid w:val="00103763"/>
    <w:rsid w:val="0010448B"/>
    <w:rsid w:val="00104EBE"/>
    <w:rsid w:val="001051AC"/>
    <w:rsid w:val="00105251"/>
    <w:rsid w:val="0010572E"/>
    <w:rsid w:val="0010706A"/>
    <w:rsid w:val="001111F5"/>
    <w:rsid w:val="001120AE"/>
    <w:rsid w:val="00113310"/>
    <w:rsid w:val="0011368D"/>
    <w:rsid w:val="00115434"/>
    <w:rsid w:val="001154EB"/>
    <w:rsid w:val="0011561A"/>
    <w:rsid w:val="001159AD"/>
    <w:rsid w:val="00117073"/>
    <w:rsid w:val="00117304"/>
    <w:rsid w:val="00117CC8"/>
    <w:rsid w:val="00117E13"/>
    <w:rsid w:val="00121CB4"/>
    <w:rsid w:val="0012499E"/>
    <w:rsid w:val="001256A3"/>
    <w:rsid w:val="00125E82"/>
    <w:rsid w:val="00126325"/>
    <w:rsid w:val="001310DB"/>
    <w:rsid w:val="00132685"/>
    <w:rsid w:val="00132B13"/>
    <w:rsid w:val="00132DA5"/>
    <w:rsid w:val="001345AB"/>
    <w:rsid w:val="00134BD7"/>
    <w:rsid w:val="001359B6"/>
    <w:rsid w:val="00136FC2"/>
    <w:rsid w:val="00140188"/>
    <w:rsid w:val="00142170"/>
    <w:rsid w:val="00142632"/>
    <w:rsid w:val="00145087"/>
    <w:rsid w:val="00145390"/>
    <w:rsid w:val="00145FB1"/>
    <w:rsid w:val="00146CDC"/>
    <w:rsid w:val="00147988"/>
    <w:rsid w:val="00147F95"/>
    <w:rsid w:val="0015093E"/>
    <w:rsid w:val="001509D8"/>
    <w:rsid w:val="00150A7B"/>
    <w:rsid w:val="0015172A"/>
    <w:rsid w:val="001517DB"/>
    <w:rsid w:val="0015189F"/>
    <w:rsid w:val="00152CCB"/>
    <w:rsid w:val="00152E9A"/>
    <w:rsid w:val="001537E1"/>
    <w:rsid w:val="00154999"/>
    <w:rsid w:val="001550C0"/>
    <w:rsid w:val="00155486"/>
    <w:rsid w:val="00156763"/>
    <w:rsid w:val="001568BA"/>
    <w:rsid w:val="001575F5"/>
    <w:rsid w:val="00157DC1"/>
    <w:rsid w:val="00161D03"/>
    <w:rsid w:val="001620D2"/>
    <w:rsid w:val="00163BD8"/>
    <w:rsid w:val="00164E04"/>
    <w:rsid w:val="00166D3D"/>
    <w:rsid w:val="00170555"/>
    <w:rsid w:val="00170581"/>
    <w:rsid w:val="00170BD1"/>
    <w:rsid w:val="00180D53"/>
    <w:rsid w:val="00181A93"/>
    <w:rsid w:val="001841CA"/>
    <w:rsid w:val="00184220"/>
    <w:rsid w:val="00184F38"/>
    <w:rsid w:val="00185BDD"/>
    <w:rsid w:val="0018778C"/>
    <w:rsid w:val="0019178D"/>
    <w:rsid w:val="001921A9"/>
    <w:rsid w:val="00192B90"/>
    <w:rsid w:val="00192E5E"/>
    <w:rsid w:val="00193542"/>
    <w:rsid w:val="001938F9"/>
    <w:rsid w:val="001942BA"/>
    <w:rsid w:val="00194BE1"/>
    <w:rsid w:val="001951CA"/>
    <w:rsid w:val="001965A2"/>
    <w:rsid w:val="00196A13"/>
    <w:rsid w:val="00197BBB"/>
    <w:rsid w:val="00197C48"/>
    <w:rsid w:val="001A06FA"/>
    <w:rsid w:val="001A2034"/>
    <w:rsid w:val="001A33C0"/>
    <w:rsid w:val="001A4A62"/>
    <w:rsid w:val="001A56A0"/>
    <w:rsid w:val="001A704E"/>
    <w:rsid w:val="001B0140"/>
    <w:rsid w:val="001B15F5"/>
    <w:rsid w:val="001B2617"/>
    <w:rsid w:val="001B5B47"/>
    <w:rsid w:val="001B6260"/>
    <w:rsid w:val="001B66CE"/>
    <w:rsid w:val="001B6D93"/>
    <w:rsid w:val="001C1E96"/>
    <w:rsid w:val="001C29FC"/>
    <w:rsid w:val="001C2BFE"/>
    <w:rsid w:val="001C5031"/>
    <w:rsid w:val="001C6234"/>
    <w:rsid w:val="001C73B0"/>
    <w:rsid w:val="001D0266"/>
    <w:rsid w:val="001D08FE"/>
    <w:rsid w:val="001D0AB1"/>
    <w:rsid w:val="001D1545"/>
    <w:rsid w:val="001D16EE"/>
    <w:rsid w:val="001D6E27"/>
    <w:rsid w:val="001E00B7"/>
    <w:rsid w:val="001E0570"/>
    <w:rsid w:val="001E1AFB"/>
    <w:rsid w:val="001E30BC"/>
    <w:rsid w:val="001E37D5"/>
    <w:rsid w:val="001E3CC1"/>
    <w:rsid w:val="001E431A"/>
    <w:rsid w:val="001E52FA"/>
    <w:rsid w:val="001E549B"/>
    <w:rsid w:val="001E5836"/>
    <w:rsid w:val="001E73CA"/>
    <w:rsid w:val="001F19CB"/>
    <w:rsid w:val="001F1AB9"/>
    <w:rsid w:val="001F3246"/>
    <w:rsid w:val="001F33F7"/>
    <w:rsid w:val="001F3CBF"/>
    <w:rsid w:val="001F43A1"/>
    <w:rsid w:val="001F5B91"/>
    <w:rsid w:val="001F7901"/>
    <w:rsid w:val="0020075C"/>
    <w:rsid w:val="002012A7"/>
    <w:rsid w:val="00203133"/>
    <w:rsid w:val="00203D14"/>
    <w:rsid w:val="002047C7"/>
    <w:rsid w:val="002052BD"/>
    <w:rsid w:val="002059B9"/>
    <w:rsid w:val="00206130"/>
    <w:rsid w:val="00206604"/>
    <w:rsid w:val="002066DA"/>
    <w:rsid w:val="002068FB"/>
    <w:rsid w:val="00206D8D"/>
    <w:rsid w:val="0020776F"/>
    <w:rsid w:val="00207B28"/>
    <w:rsid w:val="00210285"/>
    <w:rsid w:val="0021044A"/>
    <w:rsid w:val="00210452"/>
    <w:rsid w:val="00210CBD"/>
    <w:rsid w:val="00210FA6"/>
    <w:rsid w:val="002112B3"/>
    <w:rsid w:val="0021277C"/>
    <w:rsid w:val="00213438"/>
    <w:rsid w:val="002135B8"/>
    <w:rsid w:val="002156AD"/>
    <w:rsid w:val="002165DA"/>
    <w:rsid w:val="00216915"/>
    <w:rsid w:val="00216AA8"/>
    <w:rsid w:val="00217359"/>
    <w:rsid w:val="002174DE"/>
    <w:rsid w:val="00220723"/>
    <w:rsid w:val="00222516"/>
    <w:rsid w:val="00222860"/>
    <w:rsid w:val="002228E8"/>
    <w:rsid w:val="0022348C"/>
    <w:rsid w:val="002243BF"/>
    <w:rsid w:val="00224579"/>
    <w:rsid w:val="0022613F"/>
    <w:rsid w:val="002273D7"/>
    <w:rsid w:val="00227429"/>
    <w:rsid w:val="00230260"/>
    <w:rsid w:val="00232A16"/>
    <w:rsid w:val="00232BEB"/>
    <w:rsid w:val="0023444D"/>
    <w:rsid w:val="00235FA8"/>
    <w:rsid w:val="00236BEF"/>
    <w:rsid w:val="002374D9"/>
    <w:rsid w:val="00237F40"/>
    <w:rsid w:val="00240085"/>
    <w:rsid w:val="00241D19"/>
    <w:rsid w:val="00242E84"/>
    <w:rsid w:val="00245DE4"/>
    <w:rsid w:val="002477A0"/>
    <w:rsid w:val="00247B24"/>
    <w:rsid w:val="00250545"/>
    <w:rsid w:val="00251BFC"/>
    <w:rsid w:val="002534B9"/>
    <w:rsid w:val="002539C1"/>
    <w:rsid w:val="00253B41"/>
    <w:rsid w:val="0025590F"/>
    <w:rsid w:val="002559A0"/>
    <w:rsid w:val="00256B2C"/>
    <w:rsid w:val="00257463"/>
    <w:rsid w:val="00260460"/>
    <w:rsid w:val="002613A2"/>
    <w:rsid w:val="00261F5B"/>
    <w:rsid w:val="002646E8"/>
    <w:rsid w:val="0026611A"/>
    <w:rsid w:val="00266746"/>
    <w:rsid w:val="00270565"/>
    <w:rsid w:val="00270EB9"/>
    <w:rsid w:val="0027230A"/>
    <w:rsid w:val="00272C00"/>
    <w:rsid w:val="00273A6D"/>
    <w:rsid w:val="002741AA"/>
    <w:rsid w:val="00275325"/>
    <w:rsid w:val="00275857"/>
    <w:rsid w:val="00276687"/>
    <w:rsid w:val="0027706E"/>
    <w:rsid w:val="0027707A"/>
    <w:rsid w:val="00277719"/>
    <w:rsid w:val="002803F6"/>
    <w:rsid w:val="00280EC7"/>
    <w:rsid w:val="0028196D"/>
    <w:rsid w:val="00281F76"/>
    <w:rsid w:val="002823FF"/>
    <w:rsid w:val="002828B5"/>
    <w:rsid w:val="0028319C"/>
    <w:rsid w:val="00283F9D"/>
    <w:rsid w:val="0028464E"/>
    <w:rsid w:val="002847FA"/>
    <w:rsid w:val="00285C07"/>
    <w:rsid w:val="00290249"/>
    <w:rsid w:val="00291FBD"/>
    <w:rsid w:val="002930B0"/>
    <w:rsid w:val="002930CF"/>
    <w:rsid w:val="00293B97"/>
    <w:rsid w:val="00294923"/>
    <w:rsid w:val="00294BFA"/>
    <w:rsid w:val="00294DC3"/>
    <w:rsid w:val="0029546D"/>
    <w:rsid w:val="00295F40"/>
    <w:rsid w:val="002963DE"/>
    <w:rsid w:val="00297B99"/>
    <w:rsid w:val="002A0279"/>
    <w:rsid w:val="002A15A1"/>
    <w:rsid w:val="002A29AD"/>
    <w:rsid w:val="002A2FAA"/>
    <w:rsid w:val="002A4132"/>
    <w:rsid w:val="002A44AE"/>
    <w:rsid w:val="002A5DDE"/>
    <w:rsid w:val="002A6159"/>
    <w:rsid w:val="002B0313"/>
    <w:rsid w:val="002B2629"/>
    <w:rsid w:val="002B49C1"/>
    <w:rsid w:val="002B4C54"/>
    <w:rsid w:val="002B50D7"/>
    <w:rsid w:val="002B547C"/>
    <w:rsid w:val="002B5585"/>
    <w:rsid w:val="002B5ABC"/>
    <w:rsid w:val="002B67CE"/>
    <w:rsid w:val="002B696D"/>
    <w:rsid w:val="002B77B0"/>
    <w:rsid w:val="002B7FC5"/>
    <w:rsid w:val="002C1D51"/>
    <w:rsid w:val="002C32FD"/>
    <w:rsid w:val="002C40F0"/>
    <w:rsid w:val="002C41AE"/>
    <w:rsid w:val="002C49C3"/>
    <w:rsid w:val="002C66BB"/>
    <w:rsid w:val="002C6F73"/>
    <w:rsid w:val="002C7DC9"/>
    <w:rsid w:val="002D04AB"/>
    <w:rsid w:val="002D314A"/>
    <w:rsid w:val="002D3254"/>
    <w:rsid w:val="002D4DB5"/>
    <w:rsid w:val="002D4EFA"/>
    <w:rsid w:val="002D5872"/>
    <w:rsid w:val="002D7D74"/>
    <w:rsid w:val="002E01BC"/>
    <w:rsid w:val="002E08A2"/>
    <w:rsid w:val="002E08ED"/>
    <w:rsid w:val="002E18FE"/>
    <w:rsid w:val="002E1E23"/>
    <w:rsid w:val="002E297E"/>
    <w:rsid w:val="002E424F"/>
    <w:rsid w:val="002E7324"/>
    <w:rsid w:val="002F0F9C"/>
    <w:rsid w:val="002F1A44"/>
    <w:rsid w:val="002F1AB7"/>
    <w:rsid w:val="002F1FA2"/>
    <w:rsid w:val="002F23CB"/>
    <w:rsid w:val="002F2B53"/>
    <w:rsid w:val="002F385D"/>
    <w:rsid w:val="002F3C9D"/>
    <w:rsid w:val="002F715F"/>
    <w:rsid w:val="002F737F"/>
    <w:rsid w:val="00301802"/>
    <w:rsid w:val="0030187E"/>
    <w:rsid w:val="00303301"/>
    <w:rsid w:val="00304159"/>
    <w:rsid w:val="0030461E"/>
    <w:rsid w:val="00306681"/>
    <w:rsid w:val="003079F7"/>
    <w:rsid w:val="003108EA"/>
    <w:rsid w:val="00311253"/>
    <w:rsid w:val="00311C7D"/>
    <w:rsid w:val="00311C92"/>
    <w:rsid w:val="00311E54"/>
    <w:rsid w:val="00314093"/>
    <w:rsid w:val="00315AD0"/>
    <w:rsid w:val="00316393"/>
    <w:rsid w:val="00317B57"/>
    <w:rsid w:val="00321583"/>
    <w:rsid w:val="00321CAB"/>
    <w:rsid w:val="00321E6C"/>
    <w:rsid w:val="003224E0"/>
    <w:rsid w:val="00322E49"/>
    <w:rsid w:val="00324588"/>
    <w:rsid w:val="00324D44"/>
    <w:rsid w:val="00326E36"/>
    <w:rsid w:val="00327157"/>
    <w:rsid w:val="00330029"/>
    <w:rsid w:val="003301CA"/>
    <w:rsid w:val="00330F67"/>
    <w:rsid w:val="00331294"/>
    <w:rsid w:val="00331320"/>
    <w:rsid w:val="00333F4B"/>
    <w:rsid w:val="0033502B"/>
    <w:rsid w:val="00335942"/>
    <w:rsid w:val="00336293"/>
    <w:rsid w:val="003369D7"/>
    <w:rsid w:val="003372D6"/>
    <w:rsid w:val="003408DA"/>
    <w:rsid w:val="00341411"/>
    <w:rsid w:val="003416A8"/>
    <w:rsid w:val="003424EB"/>
    <w:rsid w:val="00342B71"/>
    <w:rsid w:val="0034311E"/>
    <w:rsid w:val="00343587"/>
    <w:rsid w:val="00343884"/>
    <w:rsid w:val="003440E5"/>
    <w:rsid w:val="00346EDD"/>
    <w:rsid w:val="00347098"/>
    <w:rsid w:val="00350437"/>
    <w:rsid w:val="00351DB4"/>
    <w:rsid w:val="00353091"/>
    <w:rsid w:val="003534BF"/>
    <w:rsid w:val="00353752"/>
    <w:rsid w:val="00353E87"/>
    <w:rsid w:val="00354150"/>
    <w:rsid w:val="003546CC"/>
    <w:rsid w:val="00354DDF"/>
    <w:rsid w:val="0035523A"/>
    <w:rsid w:val="003564AE"/>
    <w:rsid w:val="00356898"/>
    <w:rsid w:val="00356C8D"/>
    <w:rsid w:val="0035776F"/>
    <w:rsid w:val="00357A88"/>
    <w:rsid w:val="00360FE8"/>
    <w:rsid w:val="003612CD"/>
    <w:rsid w:val="003619E4"/>
    <w:rsid w:val="003621A7"/>
    <w:rsid w:val="0036369A"/>
    <w:rsid w:val="003639ED"/>
    <w:rsid w:val="00365B12"/>
    <w:rsid w:val="003660E2"/>
    <w:rsid w:val="00367E1E"/>
    <w:rsid w:val="00370BE7"/>
    <w:rsid w:val="00371001"/>
    <w:rsid w:val="00372A84"/>
    <w:rsid w:val="00372FD1"/>
    <w:rsid w:val="00373508"/>
    <w:rsid w:val="0037417C"/>
    <w:rsid w:val="003744D3"/>
    <w:rsid w:val="0037510A"/>
    <w:rsid w:val="0037524A"/>
    <w:rsid w:val="0037670F"/>
    <w:rsid w:val="00377188"/>
    <w:rsid w:val="00380074"/>
    <w:rsid w:val="0038017E"/>
    <w:rsid w:val="003806A8"/>
    <w:rsid w:val="00380ED2"/>
    <w:rsid w:val="00381A13"/>
    <w:rsid w:val="0038218B"/>
    <w:rsid w:val="00384BAC"/>
    <w:rsid w:val="00384FF0"/>
    <w:rsid w:val="00385591"/>
    <w:rsid w:val="00385D9F"/>
    <w:rsid w:val="003869EF"/>
    <w:rsid w:val="00386C55"/>
    <w:rsid w:val="00386CAE"/>
    <w:rsid w:val="00386DE7"/>
    <w:rsid w:val="0039034B"/>
    <w:rsid w:val="0039041F"/>
    <w:rsid w:val="0039095F"/>
    <w:rsid w:val="003915FD"/>
    <w:rsid w:val="00391D1F"/>
    <w:rsid w:val="00391F92"/>
    <w:rsid w:val="00392C9B"/>
    <w:rsid w:val="00394027"/>
    <w:rsid w:val="00394486"/>
    <w:rsid w:val="00394F01"/>
    <w:rsid w:val="00395E3A"/>
    <w:rsid w:val="003A015A"/>
    <w:rsid w:val="003A0F0F"/>
    <w:rsid w:val="003A13F8"/>
    <w:rsid w:val="003A3285"/>
    <w:rsid w:val="003A3DEE"/>
    <w:rsid w:val="003A4069"/>
    <w:rsid w:val="003A47B9"/>
    <w:rsid w:val="003A48F2"/>
    <w:rsid w:val="003A4EAD"/>
    <w:rsid w:val="003A5D2B"/>
    <w:rsid w:val="003A742F"/>
    <w:rsid w:val="003A7FE9"/>
    <w:rsid w:val="003B0177"/>
    <w:rsid w:val="003B018D"/>
    <w:rsid w:val="003B08D5"/>
    <w:rsid w:val="003B17F6"/>
    <w:rsid w:val="003B1BDD"/>
    <w:rsid w:val="003B30E4"/>
    <w:rsid w:val="003B3325"/>
    <w:rsid w:val="003B33E4"/>
    <w:rsid w:val="003B38CC"/>
    <w:rsid w:val="003B4922"/>
    <w:rsid w:val="003C0303"/>
    <w:rsid w:val="003C0903"/>
    <w:rsid w:val="003C11B7"/>
    <w:rsid w:val="003C1990"/>
    <w:rsid w:val="003C1C11"/>
    <w:rsid w:val="003C354B"/>
    <w:rsid w:val="003C5B1F"/>
    <w:rsid w:val="003C5C85"/>
    <w:rsid w:val="003D0640"/>
    <w:rsid w:val="003D0B64"/>
    <w:rsid w:val="003D187A"/>
    <w:rsid w:val="003D2A8F"/>
    <w:rsid w:val="003D332E"/>
    <w:rsid w:val="003D41D5"/>
    <w:rsid w:val="003D4986"/>
    <w:rsid w:val="003D4D74"/>
    <w:rsid w:val="003D5022"/>
    <w:rsid w:val="003D5345"/>
    <w:rsid w:val="003D6329"/>
    <w:rsid w:val="003D6B73"/>
    <w:rsid w:val="003D6CA7"/>
    <w:rsid w:val="003D6F4D"/>
    <w:rsid w:val="003D769A"/>
    <w:rsid w:val="003D78C6"/>
    <w:rsid w:val="003D7965"/>
    <w:rsid w:val="003E11BF"/>
    <w:rsid w:val="003E1517"/>
    <w:rsid w:val="003E3B03"/>
    <w:rsid w:val="003E43A6"/>
    <w:rsid w:val="003E4785"/>
    <w:rsid w:val="003E660B"/>
    <w:rsid w:val="003E6B1D"/>
    <w:rsid w:val="003E7CB2"/>
    <w:rsid w:val="003F4018"/>
    <w:rsid w:val="003F42EB"/>
    <w:rsid w:val="003F45DE"/>
    <w:rsid w:val="003F4BA5"/>
    <w:rsid w:val="003F507D"/>
    <w:rsid w:val="003F5CED"/>
    <w:rsid w:val="003F6080"/>
    <w:rsid w:val="003F6C3B"/>
    <w:rsid w:val="003F6EE6"/>
    <w:rsid w:val="003F6F8F"/>
    <w:rsid w:val="003F7CAF"/>
    <w:rsid w:val="004002B1"/>
    <w:rsid w:val="00401AC2"/>
    <w:rsid w:val="00403EF4"/>
    <w:rsid w:val="00403FB6"/>
    <w:rsid w:val="00404140"/>
    <w:rsid w:val="00405100"/>
    <w:rsid w:val="00405EB7"/>
    <w:rsid w:val="0040619E"/>
    <w:rsid w:val="004069F9"/>
    <w:rsid w:val="00407042"/>
    <w:rsid w:val="0041116E"/>
    <w:rsid w:val="004148F7"/>
    <w:rsid w:val="00415D5A"/>
    <w:rsid w:val="00416120"/>
    <w:rsid w:val="00416208"/>
    <w:rsid w:val="00416292"/>
    <w:rsid w:val="004171FF"/>
    <w:rsid w:val="004174C9"/>
    <w:rsid w:val="00420ADA"/>
    <w:rsid w:val="00420C2F"/>
    <w:rsid w:val="00422F1B"/>
    <w:rsid w:val="00423075"/>
    <w:rsid w:val="00423E2D"/>
    <w:rsid w:val="004256D9"/>
    <w:rsid w:val="0042686C"/>
    <w:rsid w:val="0042726C"/>
    <w:rsid w:val="0042730F"/>
    <w:rsid w:val="0043133C"/>
    <w:rsid w:val="00431D8D"/>
    <w:rsid w:val="004322D9"/>
    <w:rsid w:val="004327C2"/>
    <w:rsid w:val="004329D7"/>
    <w:rsid w:val="00432D4E"/>
    <w:rsid w:val="00433C1B"/>
    <w:rsid w:val="00434D1A"/>
    <w:rsid w:val="00434DA4"/>
    <w:rsid w:val="00435169"/>
    <w:rsid w:val="004356B0"/>
    <w:rsid w:val="00435F80"/>
    <w:rsid w:val="0043753D"/>
    <w:rsid w:val="00440369"/>
    <w:rsid w:val="00440767"/>
    <w:rsid w:val="00442584"/>
    <w:rsid w:val="00442DA4"/>
    <w:rsid w:val="00442EA1"/>
    <w:rsid w:val="0044505F"/>
    <w:rsid w:val="00446E17"/>
    <w:rsid w:val="0044775B"/>
    <w:rsid w:val="00451649"/>
    <w:rsid w:val="00452E68"/>
    <w:rsid w:val="00453BBA"/>
    <w:rsid w:val="00455974"/>
    <w:rsid w:val="0045600A"/>
    <w:rsid w:val="00457A74"/>
    <w:rsid w:val="00460239"/>
    <w:rsid w:val="00461929"/>
    <w:rsid w:val="00461CA0"/>
    <w:rsid w:val="00461FA6"/>
    <w:rsid w:val="0046246B"/>
    <w:rsid w:val="00462557"/>
    <w:rsid w:val="004626BB"/>
    <w:rsid w:val="0046304B"/>
    <w:rsid w:val="00463E96"/>
    <w:rsid w:val="004642F3"/>
    <w:rsid w:val="0046456C"/>
    <w:rsid w:val="0046543D"/>
    <w:rsid w:val="004657C5"/>
    <w:rsid w:val="00466A61"/>
    <w:rsid w:val="00466C82"/>
    <w:rsid w:val="00466D4C"/>
    <w:rsid w:val="00470F79"/>
    <w:rsid w:val="004711F3"/>
    <w:rsid w:val="00471BEE"/>
    <w:rsid w:val="004736D9"/>
    <w:rsid w:val="0047392F"/>
    <w:rsid w:val="00473A8F"/>
    <w:rsid w:val="004746D8"/>
    <w:rsid w:val="0047506F"/>
    <w:rsid w:val="00475307"/>
    <w:rsid w:val="00477073"/>
    <w:rsid w:val="004812D8"/>
    <w:rsid w:val="00481415"/>
    <w:rsid w:val="004819AD"/>
    <w:rsid w:val="00481FC8"/>
    <w:rsid w:val="0048422B"/>
    <w:rsid w:val="0048465D"/>
    <w:rsid w:val="00486BD9"/>
    <w:rsid w:val="00486C58"/>
    <w:rsid w:val="00487BC1"/>
    <w:rsid w:val="00491361"/>
    <w:rsid w:val="00491C61"/>
    <w:rsid w:val="004926A8"/>
    <w:rsid w:val="00493366"/>
    <w:rsid w:val="004933B5"/>
    <w:rsid w:val="00493F68"/>
    <w:rsid w:val="00494201"/>
    <w:rsid w:val="00494277"/>
    <w:rsid w:val="00494CFB"/>
    <w:rsid w:val="004950D5"/>
    <w:rsid w:val="00495831"/>
    <w:rsid w:val="0049674D"/>
    <w:rsid w:val="00497C70"/>
    <w:rsid w:val="00497E33"/>
    <w:rsid w:val="004A3463"/>
    <w:rsid w:val="004A3FE2"/>
    <w:rsid w:val="004A4CAC"/>
    <w:rsid w:val="004A5B90"/>
    <w:rsid w:val="004A6C42"/>
    <w:rsid w:val="004A73C8"/>
    <w:rsid w:val="004B00CE"/>
    <w:rsid w:val="004B0527"/>
    <w:rsid w:val="004B123C"/>
    <w:rsid w:val="004B190A"/>
    <w:rsid w:val="004B1CDA"/>
    <w:rsid w:val="004B20D1"/>
    <w:rsid w:val="004B249A"/>
    <w:rsid w:val="004B2AC8"/>
    <w:rsid w:val="004B5B03"/>
    <w:rsid w:val="004B6879"/>
    <w:rsid w:val="004B6AB5"/>
    <w:rsid w:val="004B6FC7"/>
    <w:rsid w:val="004B70F0"/>
    <w:rsid w:val="004B72A4"/>
    <w:rsid w:val="004B79D3"/>
    <w:rsid w:val="004B7AB9"/>
    <w:rsid w:val="004C0049"/>
    <w:rsid w:val="004C245A"/>
    <w:rsid w:val="004C3D1F"/>
    <w:rsid w:val="004C4264"/>
    <w:rsid w:val="004C6B29"/>
    <w:rsid w:val="004C6FEC"/>
    <w:rsid w:val="004C75B9"/>
    <w:rsid w:val="004C7A89"/>
    <w:rsid w:val="004D0E04"/>
    <w:rsid w:val="004D16CE"/>
    <w:rsid w:val="004D198A"/>
    <w:rsid w:val="004D23E5"/>
    <w:rsid w:val="004D293A"/>
    <w:rsid w:val="004D3E35"/>
    <w:rsid w:val="004D4328"/>
    <w:rsid w:val="004D4A73"/>
    <w:rsid w:val="004D4E12"/>
    <w:rsid w:val="004D6138"/>
    <w:rsid w:val="004D7395"/>
    <w:rsid w:val="004D7F07"/>
    <w:rsid w:val="004E0E74"/>
    <w:rsid w:val="004E144D"/>
    <w:rsid w:val="004E2558"/>
    <w:rsid w:val="004E2C0B"/>
    <w:rsid w:val="004E37AE"/>
    <w:rsid w:val="004E48CD"/>
    <w:rsid w:val="004E55F2"/>
    <w:rsid w:val="004E5746"/>
    <w:rsid w:val="004E5967"/>
    <w:rsid w:val="004E5A4A"/>
    <w:rsid w:val="004E67C6"/>
    <w:rsid w:val="004F09B4"/>
    <w:rsid w:val="004F205D"/>
    <w:rsid w:val="004F47E0"/>
    <w:rsid w:val="004F666A"/>
    <w:rsid w:val="004F74EB"/>
    <w:rsid w:val="004F7813"/>
    <w:rsid w:val="004F7AA8"/>
    <w:rsid w:val="00500971"/>
    <w:rsid w:val="00501458"/>
    <w:rsid w:val="00502303"/>
    <w:rsid w:val="00502D70"/>
    <w:rsid w:val="0050413B"/>
    <w:rsid w:val="00505169"/>
    <w:rsid w:val="00505E4E"/>
    <w:rsid w:val="0050715B"/>
    <w:rsid w:val="00507EEF"/>
    <w:rsid w:val="005101F5"/>
    <w:rsid w:val="00510424"/>
    <w:rsid w:val="00510E6C"/>
    <w:rsid w:val="00512573"/>
    <w:rsid w:val="00512AC3"/>
    <w:rsid w:val="005135D3"/>
    <w:rsid w:val="00513D2D"/>
    <w:rsid w:val="00513FCC"/>
    <w:rsid w:val="0051436D"/>
    <w:rsid w:val="00514FFF"/>
    <w:rsid w:val="00517285"/>
    <w:rsid w:val="005173D6"/>
    <w:rsid w:val="00517A3B"/>
    <w:rsid w:val="00517D96"/>
    <w:rsid w:val="00521580"/>
    <w:rsid w:val="005250ED"/>
    <w:rsid w:val="005300B0"/>
    <w:rsid w:val="00530179"/>
    <w:rsid w:val="0053063C"/>
    <w:rsid w:val="005311E6"/>
    <w:rsid w:val="00531FD3"/>
    <w:rsid w:val="005325DC"/>
    <w:rsid w:val="00532A64"/>
    <w:rsid w:val="00532FE2"/>
    <w:rsid w:val="005336C3"/>
    <w:rsid w:val="00534B26"/>
    <w:rsid w:val="00534BD8"/>
    <w:rsid w:val="00534FD2"/>
    <w:rsid w:val="00535D9A"/>
    <w:rsid w:val="00535E9D"/>
    <w:rsid w:val="0054088A"/>
    <w:rsid w:val="005412CB"/>
    <w:rsid w:val="005415E1"/>
    <w:rsid w:val="005420DA"/>
    <w:rsid w:val="005421D3"/>
    <w:rsid w:val="00542DEF"/>
    <w:rsid w:val="0054378A"/>
    <w:rsid w:val="00544BB3"/>
    <w:rsid w:val="0054528D"/>
    <w:rsid w:val="0054676C"/>
    <w:rsid w:val="00547655"/>
    <w:rsid w:val="00550A5F"/>
    <w:rsid w:val="0055246E"/>
    <w:rsid w:val="00552AA5"/>
    <w:rsid w:val="005539BA"/>
    <w:rsid w:val="00554198"/>
    <w:rsid w:val="0055441E"/>
    <w:rsid w:val="00554775"/>
    <w:rsid w:val="00554E92"/>
    <w:rsid w:val="00554F09"/>
    <w:rsid w:val="0055622C"/>
    <w:rsid w:val="0055655D"/>
    <w:rsid w:val="00557843"/>
    <w:rsid w:val="00557E27"/>
    <w:rsid w:val="005602F3"/>
    <w:rsid w:val="005613ED"/>
    <w:rsid w:val="00561CB3"/>
    <w:rsid w:val="005621D5"/>
    <w:rsid w:val="00563778"/>
    <w:rsid w:val="00564C29"/>
    <w:rsid w:val="00565900"/>
    <w:rsid w:val="00565D0B"/>
    <w:rsid w:val="00565FD9"/>
    <w:rsid w:val="00566C3A"/>
    <w:rsid w:val="00566EDC"/>
    <w:rsid w:val="005673DD"/>
    <w:rsid w:val="0057030C"/>
    <w:rsid w:val="00572237"/>
    <w:rsid w:val="00573457"/>
    <w:rsid w:val="005735DC"/>
    <w:rsid w:val="00573C2D"/>
    <w:rsid w:val="00574BDC"/>
    <w:rsid w:val="00576375"/>
    <w:rsid w:val="005765C2"/>
    <w:rsid w:val="005766C5"/>
    <w:rsid w:val="00576D71"/>
    <w:rsid w:val="00577C87"/>
    <w:rsid w:val="005836A5"/>
    <w:rsid w:val="00583AEA"/>
    <w:rsid w:val="005843CD"/>
    <w:rsid w:val="0058568C"/>
    <w:rsid w:val="0058578D"/>
    <w:rsid w:val="00586A97"/>
    <w:rsid w:val="00586AF9"/>
    <w:rsid w:val="00587F6E"/>
    <w:rsid w:val="0059023A"/>
    <w:rsid w:val="005905D3"/>
    <w:rsid w:val="00590815"/>
    <w:rsid w:val="00590B2C"/>
    <w:rsid w:val="00591090"/>
    <w:rsid w:val="005911DD"/>
    <w:rsid w:val="00591321"/>
    <w:rsid w:val="00591793"/>
    <w:rsid w:val="005917A2"/>
    <w:rsid w:val="005924E1"/>
    <w:rsid w:val="0059262E"/>
    <w:rsid w:val="00594525"/>
    <w:rsid w:val="00595055"/>
    <w:rsid w:val="0059515B"/>
    <w:rsid w:val="005969D9"/>
    <w:rsid w:val="00596EBE"/>
    <w:rsid w:val="005A0064"/>
    <w:rsid w:val="005A065B"/>
    <w:rsid w:val="005A0C78"/>
    <w:rsid w:val="005A1C81"/>
    <w:rsid w:val="005A289E"/>
    <w:rsid w:val="005A30A1"/>
    <w:rsid w:val="005A3C94"/>
    <w:rsid w:val="005A4E9B"/>
    <w:rsid w:val="005A5387"/>
    <w:rsid w:val="005A6167"/>
    <w:rsid w:val="005A66A8"/>
    <w:rsid w:val="005A6E11"/>
    <w:rsid w:val="005A6FA7"/>
    <w:rsid w:val="005A7430"/>
    <w:rsid w:val="005B022B"/>
    <w:rsid w:val="005B04EC"/>
    <w:rsid w:val="005B09EE"/>
    <w:rsid w:val="005B10A6"/>
    <w:rsid w:val="005B53FB"/>
    <w:rsid w:val="005B5B68"/>
    <w:rsid w:val="005B682E"/>
    <w:rsid w:val="005B6F26"/>
    <w:rsid w:val="005B79B8"/>
    <w:rsid w:val="005B7F1C"/>
    <w:rsid w:val="005C10B9"/>
    <w:rsid w:val="005C3FCC"/>
    <w:rsid w:val="005C66A7"/>
    <w:rsid w:val="005C6881"/>
    <w:rsid w:val="005C740F"/>
    <w:rsid w:val="005C7B85"/>
    <w:rsid w:val="005C7F05"/>
    <w:rsid w:val="005D00FF"/>
    <w:rsid w:val="005D01B4"/>
    <w:rsid w:val="005D0375"/>
    <w:rsid w:val="005D1D09"/>
    <w:rsid w:val="005D34B7"/>
    <w:rsid w:val="005D4DDE"/>
    <w:rsid w:val="005D5659"/>
    <w:rsid w:val="005D7660"/>
    <w:rsid w:val="005D7E97"/>
    <w:rsid w:val="005E1CD6"/>
    <w:rsid w:val="005E2133"/>
    <w:rsid w:val="005E306E"/>
    <w:rsid w:val="005E30D5"/>
    <w:rsid w:val="005E3744"/>
    <w:rsid w:val="005E4717"/>
    <w:rsid w:val="005E4C44"/>
    <w:rsid w:val="005E4FF2"/>
    <w:rsid w:val="005E5598"/>
    <w:rsid w:val="005E5C60"/>
    <w:rsid w:val="005E6786"/>
    <w:rsid w:val="005E6C48"/>
    <w:rsid w:val="005F050E"/>
    <w:rsid w:val="005F0749"/>
    <w:rsid w:val="005F0F86"/>
    <w:rsid w:val="005F2085"/>
    <w:rsid w:val="005F4DDF"/>
    <w:rsid w:val="005F5E3C"/>
    <w:rsid w:val="005F63A2"/>
    <w:rsid w:val="005F6939"/>
    <w:rsid w:val="005F71AB"/>
    <w:rsid w:val="005F7E71"/>
    <w:rsid w:val="00601111"/>
    <w:rsid w:val="006038BD"/>
    <w:rsid w:val="00604855"/>
    <w:rsid w:val="006055E0"/>
    <w:rsid w:val="00607EF1"/>
    <w:rsid w:val="00610D34"/>
    <w:rsid w:val="00611859"/>
    <w:rsid w:val="00611EE8"/>
    <w:rsid w:val="00612647"/>
    <w:rsid w:val="00612671"/>
    <w:rsid w:val="0061338A"/>
    <w:rsid w:val="00613AFF"/>
    <w:rsid w:val="00621031"/>
    <w:rsid w:val="00621B95"/>
    <w:rsid w:val="0062234A"/>
    <w:rsid w:val="00622AA1"/>
    <w:rsid w:val="00623324"/>
    <w:rsid w:val="006241E7"/>
    <w:rsid w:val="0062477A"/>
    <w:rsid w:val="00625BDF"/>
    <w:rsid w:val="00625E5F"/>
    <w:rsid w:val="00626605"/>
    <w:rsid w:val="0063251A"/>
    <w:rsid w:val="00633E71"/>
    <w:rsid w:val="00633F85"/>
    <w:rsid w:val="00634EEE"/>
    <w:rsid w:val="00635B3F"/>
    <w:rsid w:val="00640823"/>
    <w:rsid w:val="00641438"/>
    <w:rsid w:val="006423BB"/>
    <w:rsid w:val="00643536"/>
    <w:rsid w:val="006436FE"/>
    <w:rsid w:val="00644C2F"/>
    <w:rsid w:val="00647B60"/>
    <w:rsid w:val="00650A25"/>
    <w:rsid w:val="00651826"/>
    <w:rsid w:val="00652027"/>
    <w:rsid w:val="00652679"/>
    <w:rsid w:val="00652DBE"/>
    <w:rsid w:val="006540D4"/>
    <w:rsid w:val="00654B1A"/>
    <w:rsid w:val="00655636"/>
    <w:rsid w:val="00655BFE"/>
    <w:rsid w:val="00656101"/>
    <w:rsid w:val="0065698E"/>
    <w:rsid w:val="00656AA0"/>
    <w:rsid w:val="00656D49"/>
    <w:rsid w:val="00656F01"/>
    <w:rsid w:val="00660124"/>
    <w:rsid w:val="006604B2"/>
    <w:rsid w:val="00660FCD"/>
    <w:rsid w:val="006614D8"/>
    <w:rsid w:val="00662D12"/>
    <w:rsid w:val="006630C7"/>
    <w:rsid w:val="006640B1"/>
    <w:rsid w:val="00664921"/>
    <w:rsid w:val="00664D22"/>
    <w:rsid w:val="00665C9B"/>
    <w:rsid w:val="00665FC1"/>
    <w:rsid w:val="00666711"/>
    <w:rsid w:val="00666E94"/>
    <w:rsid w:val="00667347"/>
    <w:rsid w:val="00667C64"/>
    <w:rsid w:val="00670C86"/>
    <w:rsid w:val="0067439F"/>
    <w:rsid w:val="00674456"/>
    <w:rsid w:val="00674B90"/>
    <w:rsid w:val="006756BB"/>
    <w:rsid w:val="0067598D"/>
    <w:rsid w:val="0067658B"/>
    <w:rsid w:val="00676C7D"/>
    <w:rsid w:val="00680FA5"/>
    <w:rsid w:val="006815AD"/>
    <w:rsid w:val="00682A63"/>
    <w:rsid w:val="006838B9"/>
    <w:rsid w:val="00684C8C"/>
    <w:rsid w:val="0068530E"/>
    <w:rsid w:val="0068540A"/>
    <w:rsid w:val="006857BF"/>
    <w:rsid w:val="00687203"/>
    <w:rsid w:val="00687786"/>
    <w:rsid w:val="006917F3"/>
    <w:rsid w:val="006919C8"/>
    <w:rsid w:val="006919FA"/>
    <w:rsid w:val="00691E00"/>
    <w:rsid w:val="0069248C"/>
    <w:rsid w:val="0069266E"/>
    <w:rsid w:val="00693E65"/>
    <w:rsid w:val="00694156"/>
    <w:rsid w:val="00695D60"/>
    <w:rsid w:val="00696334"/>
    <w:rsid w:val="00696728"/>
    <w:rsid w:val="00697474"/>
    <w:rsid w:val="006A03F3"/>
    <w:rsid w:val="006A07B7"/>
    <w:rsid w:val="006A2390"/>
    <w:rsid w:val="006A34A6"/>
    <w:rsid w:val="006A4067"/>
    <w:rsid w:val="006A453C"/>
    <w:rsid w:val="006A4AE7"/>
    <w:rsid w:val="006A4BC4"/>
    <w:rsid w:val="006A4DD1"/>
    <w:rsid w:val="006A4E2B"/>
    <w:rsid w:val="006A5E7E"/>
    <w:rsid w:val="006A6EEE"/>
    <w:rsid w:val="006B04A7"/>
    <w:rsid w:val="006B07D6"/>
    <w:rsid w:val="006B0CC1"/>
    <w:rsid w:val="006B195B"/>
    <w:rsid w:val="006B1E57"/>
    <w:rsid w:val="006B32C9"/>
    <w:rsid w:val="006B3D10"/>
    <w:rsid w:val="006B40DF"/>
    <w:rsid w:val="006B43E2"/>
    <w:rsid w:val="006B634C"/>
    <w:rsid w:val="006B6D9D"/>
    <w:rsid w:val="006B6F74"/>
    <w:rsid w:val="006C08B9"/>
    <w:rsid w:val="006C0D9D"/>
    <w:rsid w:val="006C1945"/>
    <w:rsid w:val="006C1951"/>
    <w:rsid w:val="006C2825"/>
    <w:rsid w:val="006C366E"/>
    <w:rsid w:val="006C3DBA"/>
    <w:rsid w:val="006C58D3"/>
    <w:rsid w:val="006C660A"/>
    <w:rsid w:val="006C75BF"/>
    <w:rsid w:val="006D0ABC"/>
    <w:rsid w:val="006D0F6C"/>
    <w:rsid w:val="006D1A22"/>
    <w:rsid w:val="006D1FC8"/>
    <w:rsid w:val="006D35AE"/>
    <w:rsid w:val="006D3723"/>
    <w:rsid w:val="006D5012"/>
    <w:rsid w:val="006D5981"/>
    <w:rsid w:val="006D7370"/>
    <w:rsid w:val="006D77AF"/>
    <w:rsid w:val="006E22B8"/>
    <w:rsid w:val="006E25FF"/>
    <w:rsid w:val="006E4561"/>
    <w:rsid w:val="006E4917"/>
    <w:rsid w:val="006E50FE"/>
    <w:rsid w:val="006E6C03"/>
    <w:rsid w:val="006F0621"/>
    <w:rsid w:val="006F24E7"/>
    <w:rsid w:val="006F30F5"/>
    <w:rsid w:val="006F559E"/>
    <w:rsid w:val="006F69B6"/>
    <w:rsid w:val="006F6BBA"/>
    <w:rsid w:val="006F746A"/>
    <w:rsid w:val="006F7FDC"/>
    <w:rsid w:val="00701553"/>
    <w:rsid w:val="0070297D"/>
    <w:rsid w:val="00704DD8"/>
    <w:rsid w:val="0070546F"/>
    <w:rsid w:val="00706936"/>
    <w:rsid w:val="007076FF"/>
    <w:rsid w:val="0071078D"/>
    <w:rsid w:val="007114A3"/>
    <w:rsid w:val="007115C1"/>
    <w:rsid w:val="00711EEB"/>
    <w:rsid w:val="00711FAA"/>
    <w:rsid w:val="0071305D"/>
    <w:rsid w:val="00713D4C"/>
    <w:rsid w:val="00713E91"/>
    <w:rsid w:val="00714F56"/>
    <w:rsid w:val="00715C51"/>
    <w:rsid w:val="00716A03"/>
    <w:rsid w:val="00717094"/>
    <w:rsid w:val="0072193A"/>
    <w:rsid w:val="00722238"/>
    <w:rsid w:val="007222E8"/>
    <w:rsid w:val="0072298D"/>
    <w:rsid w:val="00723179"/>
    <w:rsid w:val="0072375C"/>
    <w:rsid w:val="00725433"/>
    <w:rsid w:val="007259CE"/>
    <w:rsid w:val="007274DE"/>
    <w:rsid w:val="00727690"/>
    <w:rsid w:val="00730566"/>
    <w:rsid w:val="007309CE"/>
    <w:rsid w:val="00731355"/>
    <w:rsid w:val="0073291C"/>
    <w:rsid w:val="00734537"/>
    <w:rsid w:val="00735670"/>
    <w:rsid w:val="0073622F"/>
    <w:rsid w:val="00736531"/>
    <w:rsid w:val="007371FB"/>
    <w:rsid w:val="00737A4C"/>
    <w:rsid w:val="00737AB6"/>
    <w:rsid w:val="00737D66"/>
    <w:rsid w:val="007406B3"/>
    <w:rsid w:val="007413EE"/>
    <w:rsid w:val="00742176"/>
    <w:rsid w:val="00742AB3"/>
    <w:rsid w:val="0074386A"/>
    <w:rsid w:val="00743C4D"/>
    <w:rsid w:val="007455C5"/>
    <w:rsid w:val="00745CC9"/>
    <w:rsid w:val="00746B32"/>
    <w:rsid w:val="00746C12"/>
    <w:rsid w:val="007474AE"/>
    <w:rsid w:val="007514FF"/>
    <w:rsid w:val="00752FF6"/>
    <w:rsid w:val="0076138F"/>
    <w:rsid w:val="00762C9E"/>
    <w:rsid w:val="00763E01"/>
    <w:rsid w:val="00763E04"/>
    <w:rsid w:val="00764135"/>
    <w:rsid w:val="0076415F"/>
    <w:rsid w:val="007658A3"/>
    <w:rsid w:val="00765C64"/>
    <w:rsid w:val="00767373"/>
    <w:rsid w:val="007678EB"/>
    <w:rsid w:val="007705FC"/>
    <w:rsid w:val="0077124C"/>
    <w:rsid w:val="00771DCF"/>
    <w:rsid w:val="0077269A"/>
    <w:rsid w:val="007727D6"/>
    <w:rsid w:val="00772961"/>
    <w:rsid w:val="00774E61"/>
    <w:rsid w:val="007756A5"/>
    <w:rsid w:val="0077769A"/>
    <w:rsid w:val="007800F7"/>
    <w:rsid w:val="00780180"/>
    <w:rsid w:val="007815BA"/>
    <w:rsid w:val="00782003"/>
    <w:rsid w:val="00784C08"/>
    <w:rsid w:val="00784F37"/>
    <w:rsid w:val="007851E0"/>
    <w:rsid w:val="007856B2"/>
    <w:rsid w:val="00786722"/>
    <w:rsid w:val="0078685D"/>
    <w:rsid w:val="00787953"/>
    <w:rsid w:val="00790B67"/>
    <w:rsid w:val="0079143D"/>
    <w:rsid w:val="00791E4F"/>
    <w:rsid w:val="0079218D"/>
    <w:rsid w:val="00792E09"/>
    <w:rsid w:val="007943B0"/>
    <w:rsid w:val="0079498B"/>
    <w:rsid w:val="00794DB6"/>
    <w:rsid w:val="00794FF4"/>
    <w:rsid w:val="007956ED"/>
    <w:rsid w:val="007965D2"/>
    <w:rsid w:val="00796685"/>
    <w:rsid w:val="007966A8"/>
    <w:rsid w:val="00797D08"/>
    <w:rsid w:val="00797D4A"/>
    <w:rsid w:val="007A198C"/>
    <w:rsid w:val="007A238E"/>
    <w:rsid w:val="007A2D0B"/>
    <w:rsid w:val="007A4A62"/>
    <w:rsid w:val="007A533B"/>
    <w:rsid w:val="007A5595"/>
    <w:rsid w:val="007A6EBA"/>
    <w:rsid w:val="007B0DA8"/>
    <w:rsid w:val="007B1F59"/>
    <w:rsid w:val="007B21B1"/>
    <w:rsid w:val="007B2568"/>
    <w:rsid w:val="007B56A4"/>
    <w:rsid w:val="007B5B24"/>
    <w:rsid w:val="007B6B6C"/>
    <w:rsid w:val="007C030F"/>
    <w:rsid w:val="007C0ECD"/>
    <w:rsid w:val="007C0F01"/>
    <w:rsid w:val="007C1F42"/>
    <w:rsid w:val="007C2F09"/>
    <w:rsid w:val="007C3345"/>
    <w:rsid w:val="007C387B"/>
    <w:rsid w:val="007C44DE"/>
    <w:rsid w:val="007C4A4D"/>
    <w:rsid w:val="007C7996"/>
    <w:rsid w:val="007D01AD"/>
    <w:rsid w:val="007D03BB"/>
    <w:rsid w:val="007D046B"/>
    <w:rsid w:val="007D1524"/>
    <w:rsid w:val="007D34E8"/>
    <w:rsid w:val="007E0D32"/>
    <w:rsid w:val="007E211D"/>
    <w:rsid w:val="007E25CF"/>
    <w:rsid w:val="007E26C7"/>
    <w:rsid w:val="007E2955"/>
    <w:rsid w:val="007E3343"/>
    <w:rsid w:val="007E3B3A"/>
    <w:rsid w:val="007E3C3B"/>
    <w:rsid w:val="007E5689"/>
    <w:rsid w:val="007E5BF7"/>
    <w:rsid w:val="007E716A"/>
    <w:rsid w:val="007F0370"/>
    <w:rsid w:val="007F05C3"/>
    <w:rsid w:val="007F237A"/>
    <w:rsid w:val="007F25DF"/>
    <w:rsid w:val="007F3203"/>
    <w:rsid w:val="007F4B64"/>
    <w:rsid w:val="007F5301"/>
    <w:rsid w:val="007F554C"/>
    <w:rsid w:val="007F6109"/>
    <w:rsid w:val="00800A26"/>
    <w:rsid w:val="008016A3"/>
    <w:rsid w:val="008037E9"/>
    <w:rsid w:val="00803E11"/>
    <w:rsid w:val="00806279"/>
    <w:rsid w:val="00810397"/>
    <w:rsid w:val="0081220E"/>
    <w:rsid w:val="0081249E"/>
    <w:rsid w:val="00812769"/>
    <w:rsid w:val="00812824"/>
    <w:rsid w:val="00813597"/>
    <w:rsid w:val="00814AE3"/>
    <w:rsid w:val="008155B2"/>
    <w:rsid w:val="00815D03"/>
    <w:rsid w:val="008166E0"/>
    <w:rsid w:val="00816FD8"/>
    <w:rsid w:val="0081767D"/>
    <w:rsid w:val="008215E6"/>
    <w:rsid w:val="00822A89"/>
    <w:rsid w:val="00823021"/>
    <w:rsid w:val="00823B98"/>
    <w:rsid w:val="00825AFB"/>
    <w:rsid w:val="00825C2F"/>
    <w:rsid w:val="00827351"/>
    <w:rsid w:val="00827438"/>
    <w:rsid w:val="0082786D"/>
    <w:rsid w:val="00827DFF"/>
    <w:rsid w:val="00831458"/>
    <w:rsid w:val="008314FC"/>
    <w:rsid w:val="00831AD8"/>
    <w:rsid w:val="008366FA"/>
    <w:rsid w:val="008371E6"/>
    <w:rsid w:val="00841238"/>
    <w:rsid w:val="0084196B"/>
    <w:rsid w:val="00841A05"/>
    <w:rsid w:val="00842237"/>
    <w:rsid w:val="00842246"/>
    <w:rsid w:val="008429AF"/>
    <w:rsid w:val="00843CCB"/>
    <w:rsid w:val="008456DB"/>
    <w:rsid w:val="0084583E"/>
    <w:rsid w:val="00846A85"/>
    <w:rsid w:val="00846EE6"/>
    <w:rsid w:val="00847CF6"/>
    <w:rsid w:val="00851093"/>
    <w:rsid w:val="0085318F"/>
    <w:rsid w:val="00854885"/>
    <w:rsid w:val="0085523D"/>
    <w:rsid w:val="008562B6"/>
    <w:rsid w:val="00856C06"/>
    <w:rsid w:val="00860649"/>
    <w:rsid w:val="00860FE7"/>
    <w:rsid w:val="00861618"/>
    <w:rsid w:val="00861D57"/>
    <w:rsid w:val="0086209B"/>
    <w:rsid w:val="008624C8"/>
    <w:rsid w:val="008634BE"/>
    <w:rsid w:val="00863A50"/>
    <w:rsid w:val="00864066"/>
    <w:rsid w:val="0086746A"/>
    <w:rsid w:val="00867771"/>
    <w:rsid w:val="008707D4"/>
    <w:rsid w:val="0087262F"/>
    <w:rsid w:val="0087265F"/>
    <w:rsid w:val="00872964"/>
    <w:rsid w:val="00873AAC"/>
    <w:rsid w:val="008749A9"/>
    <w:rsid w:val="00875C8A"/>
    <w:rsid w:val="00880149"/>
    <w:rsid w:val="00880263"/>
    <w:rsid w:val="00880290"/>
    <w:rsid w:val="0088071E"/>
    <w:rsid w:val="00880E2E"/>
    <w:rsid w:val="00882298"/>
    <w:rsid w:val="00883167"/>
    <w:rsid w:val="008838FA"/>
    <w:rsid w:val="008849C3"/>
    <w:rsid w:val="00885AB5"/>
    <w:rsid w:val="00885C75"/>
    <w:rsid w:val="00885CBF"/>
    <w:rsid w:val="00886B6C"/>
    <w:rsid w:val="0088761B"/>
    <w:rsid w:val="00887AA6"/>
    <w:rsid w:val="00887B0F"/>
    <w:rsid w:val="0089038F"/>
    <w:rsid w:val="00890725"/>
    <w:rsid w:val="008912E3"/>
    <w:rsid w:val="0089139F"/>
    <w:rsid w:val="00893EBD"/>
    <w:rsid w:val="00895FE0"/>
    <w:rsid w:val="008967D6"/>
    <w:rsid w:val="008976E5"/>
    <w:rsid w:val="00897732"/>
    <w:rsid w:val="00897856"/>
    <w:rsid w:val="008A3AB6"/>
    <w:rsid w:val="008A482E"/>
    <w:rsid w:val="008A48DD"/>
    <w:rsid w:val="008A7669"/>
    <w:rsid w:val="008B0C99"/>
    <w:rsid w:val="008B0E1E"/>
    <w:rsid w:val="008B1BD0"/>
    <w:rsid w:val="008B341F"/>
    <w:rsid w:val="008B3DBF"/>
    <w:rsid w:val="008C04F4"/>
    <w:rsid w:val="008C3D92"/>
    <w:rsid w:val="008C428A"/>
    <w:rsid w:val="008C54E1"/>
    <w:rsid w:val="008C5A48"/>
    <w:rsid w:val="008C6414"/>
    <w:rsid w:val="008C666F"/>
    <w:rsid w:val="008C692F"/>
    <w:rsid w:val="008C7021"/>
    <w:rsid w:val="008D0918"/>
    <w:rsid w:val="008D0F23"/>
    <w:rsid w:val="008D1051"/>
    <w:rsid w:val="008D21A7"/>
    <w:rsid w:val="008D3622"/>
    <w:rsid w:val="008D797B"/>
    <w:rsid w:val="008E0188"/>
    <w:rsid w:val="008E10D9"/>
    <w:rsid w:val="008E1BBA"/>
    <w:rsid w:val="008E34BA"/>
    <w:rsid w:val="008E36C3"/>
    <w:rsid w:val="008E4E84"/>
    <w:rsid w:val="008E5E0D"/>
    <w:rsid w:val="008E6919"/>
    <w:rsid w:val="008E7E33"/>
    <w:rsid w:val="008F01F5"/>
    <w:rsid w:val="008F1572"/>
    <w:rsid w:val="008F1A3D"/>
    <w:rsid w:val="008F3059"/>
    <w:rsid w:val="008F3BEF"/>
    <w:rsid w:val="008F3E64"/>
    <w:rsid w:val="008F4411"/>
    <w:rsid w:val="008F6569"/>
    <w:rsid w:val="008F6B43"/>
    <w:rsid w:val="008F788B"/>
    <w:rsid w:val="009029FE"/>
    <w:rsid w:val="00902DD1"/>
    <w:rsid w:val="00903859"/>
    <w:rsid w:val="00904B5B"/>
    <w:rsid w:val="0090737E"/>
    <w:rsid w:val="00911A6B"/>
    <w:rsid w:val="00911DB6"/>
    <w:rsid w:val="00912124"/>
    <w:rsid w:val="00912A8B"/>
    <w:rsid w:val="009137F8"/>
    <w:rsid w:val="009157DC"/>
    <w:rsid w:val="00915C1F"/>
    <w:rsid w:val="00916350"/>
    <w:rsid w:val="00920A6B"/>
    <w:rsid w:val="00921535"/>
    <w:rsid w:val="00921A57"/>
    <w:rsid w:val="00921A5C"/>
    <w:rsid w:val="00921E1A"/>
    <w:rsid w:val="00924860"/>
    <w:rsid w:val="00924A39"/>
    <w:rsid w:val="00925311"/>
    <w:rsid w:val="00925D96"/>
    <w:rsid w:val="00926BEE"/>
    <w:rsid w:val="00926D2B"/>
    <w:rsid w:val="00927D2F"/>
    <w:rsid w:val="00927D5E"/>
    <w:rsid w:val="00927E57"/>
    <w:rsid w:val="00933F6D"/>
    <w:rsid w:val="00935AD7"/>
    <w:rsid w:val="00935CB7"/>
    <w:rsid w:val="009373CD"/>
    <w:rsid w:val="00940BA4"/>
    <w:rsid w:val="00940D62"/>
    <w:rsid w:val="0094131F"/>
    <w:rsid w:val="009421D0"/>
    <w:rsid w:val="00942AD7"/>
    <w:rsid w:val="00942EDB"/>
    <w:rsid w:val="00943897"/>
    <w:rsid w:val="00945C18"/>
    <w:rsid w:val="00950208"/>
    <w:rsid w:val="0095069B"/>
    <w:rsid w:val="00952CFB"/>
    <w:rsid w:val="0095316A"/>
    <w:rsid w:val="00954116"/>
    <w:rsid w:val="0095485A"/>
    <w:rsid w:val="00956140"/>
    <w:rsid w:val="0096391A"/>
    <w:rsid w:val="009639FC"/>
    <w:rsid w:val="00964DA5"/>
    <w:rsid w:val="00967ACA"/>
    <w:rsid w:val="00967CB2"/>
    <w:rsid w:val="009706F8"/>
    <w:rsid w:val="0097085A"/>
    <w:rsid w:val="00970CD5"/>
    <w:rsid w:val="00970DAB"/>
    <w:rsid w:val="009724EE"/>
    <w:rsid w:val="00974908"/>
    <w:rsid w:val="00974F1F"/>
    <w:rsid w:val="00975413"/>
    <w:rsid w:val="0097654E"/>
    <w:rsid w:val="0097691D"/>
    <w:rsid w:val="00976EC2"/>
    <w:rsid w:val="0097700F"/>
    <w:rsid w:val="00977F3B"/>
    <w:rsid w:val="009800BE"/>
    <w:rsid w:val="00980AAF"/>
    <w:rsid w:val="00981274"/>
    <w:rsid w:val="009816C5"/>
    <w:rsid w:val="00982AEA"/>
    <w:rsid w:val="00983D11"/>
    <w:rsid w:val="00984D42"/>
    <w:rsid w:val="00984EB2"/>
    <w:rsid w:val="00985224"/>
    <w:rsid w:val="009853D2"/>
    <w:rsid w:val="009856C0"/>
    <w:rsid w:val="00986CD6"/>
    <w:rsid w:val="009903C9"/>
    <w:rsid w:val="00990435"/>
    <w:rsid w:val="00991F23"/>
    <w:rsid w:val="009920B2"/>
    <w:rsid w:val="00992C95"/>
    <w:rsid w:val="00992E91"/>
    <w:rsid w:val="00993054"/>
    <w:rsid w:val="009938F3"/>
    <w:rsid w:val="00993EB7"/>
    <w:rsid w:val="009942BF"/>
    <w:rsid w:val="00994483"/>
    <w:rsid w:val="009949FE"/>
    <w:rsid w:val="00994B32"/>
    <w:rsid w:val="009955E3"/>
    <w:rsid w:val="00995AFB"/>
    <w:rsid w:val="009A04B5"/>
    <w:rsid w:val="009A06F9"/>
    <w:rsid w:val="009A4F8C"/>
    <w:rsid w:val="009A505B"/>
    <w:rsid w:val="009A64DD"/>
    <w:rsid w:val="009A67F4"/>
    <w:rsid w:val="009A740B"/>
    <w:rsid w:val="009A7F68"/>
    <w:rsid w:val="009B0977"/>
    <w:rsid w:val="009B1815"/>
    <w:rsid w:val="009B3463"/>
    <w:rsid w:val="009B45F1"/>
    <w:rsid w:val="009B4BD9"/>
    <w:rsid w:val="009B57F6"/>
    <w:rsid w:val="009B68AB"/>
    <w:rsid w:val="009B75AE"/>
    <w:rsid w:val="009C0ED7"/>
    <w:rsid w:val="009C3CC4"/>
    <w:rsid w:val="009C4EE0"/>
    <w:rsid w:val="009C6F35"/>
    <w:rsid w:val="009C7433"/>
    <w:rsid w:val="009C7539"/>
    <w:rsid w:val="009D070A"/>
    <w:rsid w:val="009D1BDE"/>
    <w:rsid w:val="009D1FF1"/>
    <w:rsid w:val="009D4CE1"/>
    <w:rsid w:val="009D4D4E"/>
    <w:rsid w:val="009D7039"/>
    <w:rsid w:val="009D7400"/>
    <w:rsid w:val="009D7E93"/>
    <w:rsid w:val="009E0666"/>
    <w:rsid w:val="009E06A9"/>
    <w:rsid w:val="009E0C6A"/>
    <w:rsid w:val="009E1E70"/>
    <w:rsid w:val="009E2B11"/>
    <w:rsid w:val="009E3847"/>
    <w:rsid w:val="009E4F64"/>
    <w:rsid w:val="009E5D9E"/>
    <w:rsid w:val="009E6F80"/>
    <w:rsid w:val="009E71C3"/>
    <w:rsid w:val="009F033A"/>
    <w:rsid w:val="009F04CF"/>
    <w:rsid w:val="009F0EE2"/>
    <w:rsid w:val="009F26CD"/>
    <w:rsid w:val="009F371B"/>
    <w:rsid w:val="009F4D2E"/>
    <w:rsid w:val="009F76C2"/>
    <w:rsid w:val="00A001E8"/>
    <w:rsid w:val="00A00A4D"/>
    <w:rsid w:val="00A00C07"/>
    <w:rsid w:val="00A017A5"/>
    <w:rsid w:val="00A04992"/>
    <w:rsid w:val="00A059F4"/>
    <w:rsid w:val="00A05E10"/>
    <w:rsid w:val="00A06E62"/>
    <w:rsid w:val="00A07198"/>
    <w:rsid w:val="00A13E8D"/>
    <w:rsid w:val="00A13F9E"/>
    <w:rsid w:val="00A1444A"/>
    <w:rsid w:val="00A15C0A"/>
    <w:rsid w:val="00A16EEA"/>
    <w:rsid w:val="00A17A76"/>
    <w:rsid w:val="00A203AA"/>
    <w:rsid w:val="00A20839"/>
    <w:rsid w:val="00A22266"/>
    <w:rsid w:val="00A23969"/>
    <w:rsid w:val="00A252AF"/>
    <w:rsid w:val="00A268B7"/>
    <w:rsid w:val="00A26B27"/>
    <w:rsid w:val="00A30630"/>
    <w:rsid w:val="00A31A9B"/>
    <w:rsid w:val="00A32E7F"/>
    <w:rsid w:val="00A34C50"/>
    <w:rsid w:val="00A35155"/>
    <w:rsid w:val="00A360AF"/>
    <w:rsid w:val="00A37E55"/>
    <w:rsid w:val="00A40212"/>
    <w:rsid w:val="00A409A4"/>
    <w:rsid w:val="00A40DC2"/>
    <w:rsid w:val="00A41BA5"/>
    <w:rsid w:val="00A421CC"/>
    <w:rsid w:val="00A429AE"/>
    <w:rsid w:val="00A42F2F"/>
    <w:rsid w:val="00A42F32"/>
    <w:rsid w:val="00A43664"/>
    <w:rsid w:val="00A43682"/>
    <w:rsid w:val="00A45628"/>
    <w:rsid w:val="00A46355"/>
    <w:rsid w:val="00A47811"/>
    <w:rsid w:val="00A50791"/>
    <w:rsid w:val="00A50AE0"/>
    <w:rsid w:val="00A51D4D"/>
    <w:rsid w:val="00A52997"/>
    <w:rsid w:val="00A529D8"/>
    <w:rsid w:val="00A52C09"/>
    <w:rsid w:val="00A534D9"/>
    <w:rsid w:val="00A54F54"/>
    <w:rsid w:val="00A552EC"/>
    <w:rsid w:val="00A55DCB"/>
    <w:rsid w:val="00A5624D"/>
    <w:rsid w:val="00A61E2B"/>
    <w:rsid w:val="00A62787"/>
    <w:rsid w:val="00A63069"/>
    <w:rsid w:val="00A6342E"/>
    <w:rsid w:val="00A64174"/>
    <w:rsid w:val="00A651F7"/>
    <w:rsid w:val="00A65C1E"/>
    <w:rsid w:val="00A6689E"/>
    <w:rsid w:val="00A6743E"/>
    <w:rsid w:val="00A6755B"/>
    <w:rsid w:val="00A7037E"/>
    <w:rsid w:val="00A70B86"/>
    <w:rsid w:val="00A70B9E"/>
    <w:rsid w:val="00A71379"/>
    <w:rsid w:val="00A71B5D"/>
    <w:rsid w:val="00A72BB7"/>
    <w:rsid w:val="00A72C9B"/>
    <w:rsid w:val="00A73561"/>
    <w:rsid w:val="00A73BC0"/>
    <w:rsid w:val="00A73D4B"/>
    <w:rsid w:val="00A75935"/>
    <w:rsid w:val="00A77670"/>
    <w:rsid w:val="00A827D0"/>
    <w:rsid w:val="00A82F5D"/>
    <w:rsid w:val="00A833EE"/>
    <w:rsid w:val="00A8342B"/>
    <w:rsid w:val="00A836CB"/>
    <w:rsid w:val="00A83F7A"/>
    <w:rsid w:val="00A83FE7"/>
    <w:rsid w:val="00A84178"/>
    <w:rsid w:val="00A84995"/>
    <w:rsid w:val="00A84A9C"/>
    <w:rsid w:val="00A86F5D"/>
    <w:rsid w:val="00A90C75"/>
    <w:rsid w:val="00A922E0"/>
    <w:rsid w:val="00A92FD6"/>
    <w:rsid w:val="00A93ADB"/>
    <w:rsid w:val="00A93E20"/>
    <w:rsid w:val="00A94086"/>
    <w:rsid w:val="00A95CCC"/>
    <w:rsid w:val="00A95D14"/>
    <w:rsid w:val="00A960D2"/>
    <w:rsid w:val="00AA0B05"/>
    <w:rsid w:val="00AA29DC"/>
    <w:rsid w:val="00AA3E42"/>
    <w:rsid w:val="00AA44E6"/>
    <w:rsid w:val="00AA5495"/>
    <w:rsid w:val="00AA5565"/>
    <w:rsid w:val="00AA561D"/>
    <w:rsid w:val="00AA7418"/>
    <w:rsid w:val="00AB0414"/>
    <w:rsid w:val="00AB114F"/>
    <w:rsid w:val="00AB1A20"/>
    <w:rsid w:val="00AB32AB"/>
    <w:rsid w:val="00AB3D19"/>
    <w:rsid w:val="00AB3EE3"/>
    <w:rsid w:val="00AB438F"/>
    <w:rsid w:val="00AB4391"/>
    <w:rsid w:val="00AB55D7"/>
    <w:rsid w:val="00AB6373"/>
    <w:rsid w:val="00AB70E2"/>
    <w:rsid w:val="00AC057E"/>
    <w:rsid w:val="00AC0A8B"/>
    <w:rsid w:val="00AC2BD7"/>
    <w:rsid w:val="00AC4CEE"/>
    <w:rsid w:val="00AC796E"/>
    <w:rsid w:val="00AD1B10"/>
    <w:rsid w:val="00AD1F4A"/>
    <w:rsid w:val="00AD5E51"/>
    <w:rsid w:val="00AD6F13"/>
    <w:rsid w:val="00AD7727"/>
    <w:rsid w:val="00AD7B0D"/>
    <w:rsid w:val="00AD7C9B"/>
    <w:rsid w:val="00AE00A6"/>
    <w:rsid w:val="00AE02AD"/>
    <w:rsid w:val="00AE1322"/>
    <w:rsid w:val="00AE14E2"/>
    <w:rsid w:val="00AE1823"/>
    <w:rsid w:val="00AE1FFC"/>
    <w:rsid w:val="00AE25F9"/>
    <w:rsid w:val="00AE2724"/>
    <w:rsid w:val="00AE31CA"/>
    <w:rsid w:val="00AE4880"/>
    <w:rsid w:val="00AE4DDC"/>
    <w:rsid w:val="00AE56D1"/>
    <w:rsid w:val="00AE5B33"/>
    <w:rsid w:val="00AE634F"/>
    <w:rsid w:val="00AF02ED"/>
    <w:rsid w:val="00AF0BDE"/>
    <w:rsid w:val="00AF0CC4"/>
    <w:rsid w:val="00AF0D5F"/>
    <w:rsid w:val="00AF185E"/>
    <w:rsid w:val="00AF2F73"/>
    <w:rsid w:val="00AF30FA"/>
    <w:rsid w:val="00AF61C1"/>
    <w:rsid w:val="00AF657C"/>
    <w:rsid w:val="00B003E4"/>
    <w:rsid w:val="00B0091E"/>
    <w:rsid w:val="00B00CF2"/>
    <w:rsid w:val="00B00EB0"/>
    <w:rsid w:val="00B02E78"/>
    <w:rsid w:val="00B02FEB"/>
    <w:rsid w:val="00B0342F"/>
    <w:rsid w:val="00B03A29"/>
    <w:rsid w:val="00B05CE2"/>
    <w:rsid w:val="00B10D6C"/>
    <w:rsid w:val="00B13668"/>
    <w:rsid w:val="00B169DA"/>
    <w:rsid w:val="00B16DBC"/>
    <w:rsid w:val="00B17791"/>
    <w:rsid w:val="00B177B3"/>
    <w:rsid w:val="00B20D44"/>
    <w:rsid w:val="00B2172E"/>
    <w:rsid w:val="00B2284D"/>
    <w:rsid w:val="00B22D58"/>
    <w:rsid w:val="00B23289"/>
    <w:rsid w:val="00B232EF"/>
    <w:rsid w:val="00B2369B"/>
    <w:rsid w:val="00B23B59"/>
    <w:rsid w:val="00B24EFE"/>
    <w:rsid w:val="00B24F71"/>
    <w:rsid w:val="00B2513C"/>
    <w:rsid w:val="00B25B76"/>
    <w:rsid w:val="00B26B91"/>
    <w:rsid w:val="00B2746D"/>
    <w:rsid w:val="00B27F3D"/>
    <w:rsid w:val="00B31819"/>
    <w:rsid w:val="00B32A49"/>
    <w:rsid w:val="00B342CA"/>
    <w:rsid w:val="00B342DE"/>
    <w:rsid w:val="00B34ECB"/>
    <w:rsid w:val="00B351EC"/>
    <w:rsid w:val="00B3637E"/>
    <w:rsid w:val="00B368E5"/>
    <w:rsid w:val="00B40932"/>
    <w:rsid w:val="00B40ABD"/>
    <w:rsid w:val="00B4158D"/>
    <w:rsid w:val="00B42209"/>
    <w:rsid w:val="00B42811"/>
    <w:rsid w:val="00B4350C"/>
    <w:rsid w:val="00B44A69"/>
    <w:rsid w:val="00B453BD"/>
    <w:rsid w:val="00B45F3B"/>
    <w:rsid w:val="00B46172"/>
    <w:rsid w:val="00B5120D"/>
    <w:rsid w:val="00B51F18"/>
    <w:rsid w:val="00B51F1C"/>
    <w:rsid w:val="00B52CCB"/>
    <w:rsid w:val="00B537AA"/>
    <w:rsid w:val="00B5508E"/>
    <w:rsid w:val="00B56DAF"/>
    <w:rsid w:val="00B60138"/>
    <w:rsid w:val="00B60187"/>
    <w:rsid w:val="00B60EA6"/>
    <w:rsid w:val="00B6249A"/>
    <w:rsid w:val="00B6251E"/>
    <w:rsid w:val="00B628C8"/>
    <w:rsid w:val="00B635F1"/>
    <w:rsid w:val="00B641A9"/>
    <w:rsid w:val="00B654FE"/>
    <w:rsid w:val="00B671F7"/>
    <w:rsid w:val="00B71384"/>
    <w:rsid w:val="00B71C4E"/>
    <w:rsid w:val="00B72B60"/>
    <w:rsid w:val="00B73025"/>
    <w:rsid w:val="00B7323C"/>
    <w:rsid w:val="00B740EC"/>
    <w:rsid w:val="00B74197"/>
    <w:rsid w:val="00B74A1B"/>
    <w:rsid w:val="00B764EF"/>
    <w:rsid w:val="00B77A7C"/>
    <w:rsid w:val="00B80098"/>
    <w:rsid w:val="00B804CB"/>
    <w:rsid w:val="00B80D7B"/>
    <w:rsid w:val="00B81904"/>
    <w:rsid w:val="00B83E8E"/>
    <w:rsid w:val="00B84BF9"/>
    <w:rsid w:val="00B85B25"/>
    <w:rsid w:val="00B8652E"/>
    <w:rsid w:val="00B90028"/>
    <w:rsid w:val="00B91DFD"/>
    <w:rsid w:val="00B92B47"/>
    <w:rsid w:val="00B946EE"/>
    <w:rsid w:val="00B95C4C"/>
    <w:rsid w:val="00B971ED"/>
    <w:rsid w:val="00B97258"/>
    <w:rsid w:val="00B97502"/>
    <w:rsid w:val="00BA02C9"/>
    <w:rsid w:val="00BA0D21"/>
    <w:rsid w:val="00BA12BB"/>
    <w:rsid w:val="00BA1935"/>
    <w:rsid w:val="00BA2B4C"/>
    <w:rsid w:val="00BA2ED7"/>
    <w:rsid w:val="00BA33A9"/>
    <w:rsid w:val="00BA6478"/>
    <w:rsid w:val="00BA7552"/>
    <w:rsid w:val="00BA789F"/>
    <w:rsid w:val="00BB073B"/>
    <w:rsid w:val="00BB07DD"/>
    <w:rsid w:val="00BB3031"/>
    <w:rsid w:val="00BB45BB"/>
    <w:rsid w:val="00BB493A"/>
    <w:rsid w:val="00BB4FCD"/>
    <w:rsid w:val="00BB697D"/>
    <w:rsid w:val="00BC1351"/>
    <w:rsid w:val="00BC1F3A"/>
    <w:rsid w:val="00BC1FEB"/>
    <w:rsid w:val="00BC47E6"/>
    <w:rsid w:val="00BC4D85"/>
    <w:rsid w:val="00BC4E2C"/>
    <w:rsid w:val="00BC4FC5"/>
    <w:rsid w:val="00BC55B3"/>
    <w:rsid w:val="00BC6042"/>
    <w:rsid w:val="00BC6373"/>
    <w:rsid w:val="00BD042F"/>
    <w:rsid w:val="00BD18DB"/>
    <w:rsid w:val="00BD2759"/>
    <w:rsid w:val="00BE09AD"/>
    <w:rsid w:val="00BE2528"/>
    <w:rsid w:val="00BE33E8"/>
    <w:rsid w:val="00BE6754"/>
    <w:rsid w:val="00BE6D6B"/>
    <w:rsid w:val="00BF0B5C"/>
    <w:rsid w:val="00BF1920"/>
    <w:rsid w:val="00BF2B53"/>
    <w:rsid w:val="00BF2D4C"/>
    <w:rsid w:val="00BF323C"/>
    <w:rsid w:val="00BF47C3"/>
    <w:rsid w:val="00BF4C9D"/>
    <w:rsid w:val="00BF4F62"/>
    <w:rsid w:val="00C00A57"/>
    <w:rsid w:val="00C00CF0"/>
    <w:rsid w:val="00C01557"/>
    <w:rsid w:val="00C026B7"/>
    <w:rsid w:val="00C04F55"/>
    <w:rsid w:val="00C050D1"/>
    <w:rsid w:val="00C0650F"/>
    <w:rsid w:val="00C06DD9"/>
    <w:rsid w:val="00C10185"/>
    <w:rsid w:val="00C10AE1"/>
    <w:rsid w:val="00C112D2"/>
    <w:rsid w:val="00C11C04"/>
    <w:rsid w:val="00C13F29"/>
    <w:rsid w:val="00C151F8"/>
    <w:rsid w:val="00C1607E"/>
    <w:rsid w:val="00C165B5"/>
    <w:rsid w:val="00C16AD4"/>
    <w:rsid w:val="00C2068D"/>
    <w:rsid w:val="00C21CA3"/>
    <w:rsid w:val="00C225CD"/>
    <w:rsid w:val="00C22A2D"/>
    <w:rsid w:val="00C244E5"/>
    <w:rsid w:val="00C313E2"/>
    <w:rsid w:val="00C343D6"/>
    <w:rsid w:val="00C3476A"/>
    <w:rsid w:val="00C34980"/>
    <w:rsid w:val="00C36005"/>
    <w:rsid w:val="00C36CD2"/>
    <w:rsid w:val="00C37421"/>
    <w:rsid w:val="00C376E9"/>
    <w:rsid w:val="00C412D8"/>
    <w:rsid w:val="00C413BF"/>
    <w:rsid w:val="00C420FD"/>
    <w:rsid w:val="00C42280"/>
    <w:rsid w:val="00C43610"/>
    <w:rsid w:val="00C44F7C"/>
    <w:rsid w:val="00C45154"/>
    <w:rsid w:val="00C47148"/>
    <w:rsid w:val="00C474EF"/>
    <w:rsid w:val="00C52778"/>
    <w:rsid w:val="00C53A18"/>
    <w:rsid w:val="00C55190"/>
    <w:rsid w:val="00C559F0"/>
    <w:rsid w:val="00C5608B"/>
    <w:rsid w:val="00C566B0"/>
    <w:rsid w:val="00C604BC"/>
    <w:rsid w:val="00C627A9"/>
    <w:rsid w:val="00C6286D"/>
    <w:rsid w:val="00C64055"/>
    <w:rsid w:val="00C64925"/>
    <w:rsid w:val="00C65015"/>
    <w:rsid w:val="00C66AA7"/>
    <w:rsid w:val="00C66DE1"/>
    <w:rsid w:val="00C71798"/>
    <w:rsid w:val="00C71DF9"/>
    <w:rsid w:val="00C72189"/>
    <w:rsid w:val="00C72CF2"/>
    <w:rsid w:val="00C7513E"/>
    <w:rsid w:val="00C7667D"/>
    <w:rsid w:val="00C76FC7"/>
    <w:rsid w:val="00C77334"/>
    <w:rsid w:val="00C7780C"/>
    <w:rsid w:val="00C8070C"/>
    <w:rsid w:val="00C807CF"/>
    <w:rsid w:val="00C819A5"/>
    <w:rsid w:val="00C82347"/>
    <w:rsid w:val="00C83172"/>
    <w:rsid w:val="00C837AF"/>
    <w:rsid w:val="00C83DD1"/>
    <w:rsid w:val="00C83E62"/>
    <w:rsid w:val="00C83FE8"/>
    <w:rsid w:val="00C8441F"/>
    <w:rsid w:val="00C847DC"/>
    <w:rsid w:val="00C84A22"/>
    <w:rsid w:val="00C854BB"/>
    <w:rsid w:val="00C872C6"/>
    <w:rsid w:val="00C9230C"/>
    <w:rsid w:val="00C9304D"/>
    <w:rsid w:val="00C931DA"/>
    <w:rsid w:val="00C93540"/>
    <w:rsid w:val="00C93ED8"/>
    <w:rsid w:val="00C940C7"/>
    <w:rsid w:val="00C941BE"/>
    <w:rsid w:val="00C957F0"/>
    <w:rsid w:val="00C95AD4"/>
    <w:rsid w:val="00C95C47"/>
    <w:rsid w:val="00C96984"/>
    <w:rsid w:val="00C96F1D"/>
    <w:rsid w:val="00C975A0"/>
    <w:rsid w:val="00CA0483"/>
    <w:rsid w:val="00CA0D81"/>
    <w:rsid w:val="00CA1207"/>
    <w:rsid w:val="00CA1B20"/>
    <w:rsid w:val="00CA1DD6"/>
    <w:rsid w:val="00CA1E2C"/>
    <w:rsid w:val="00CA3273"/>
    <w:rsid w:val="00CA3751"/>
    <w:rsid w:val="00CA5CEA"/>
    <w:rsid w:val="00CA61CF"/>
    <w:rsid w:val="00CA69B7"/>
    <w:rsid w:val="00CA7637"/>
    <w:rsid w:val="00CB102A"/>
    <w:rsid w:val="00CB12DC"/>
    <w:rsid w:val="00CB1CD4"/>
    <w:rsid w:val="00CB244B"/>
    <w:rsid w:val="00CB4FB1"/>
    <w:rsid w:val="00CB507C"/>
    <w:rsid w:val="00CB58C1"/>
    <w:rsid w:val="00CB5DBA"/>
    <w:rsid w:val="00CB6690"/>
    <w:rsid w:val="00CC1C63"/>
    <w:rsid w:val="00CC29A0"/>
    <w:rsid w:val="00CC2EE0"/>
    <w:rsid w:val="00CC3247"/>
    <w:rsid w:val="00CC40DA"/>
    <w:rsid w:val="00CC45E1"/>
    <w:rsid w:val="00CC4BBC"/>
    <w:rsid w:val="00CC57CC"/>
    <w:rsid w:val="00CC76FE"/>
    <w:rsid w:val="00CC79D0"/>
    <w:rsid w:val="00CD079B"/>
    <w:rsid w:val="00CD169E"/>
    <w:rsid w:val="00CD1D15"/>
    <w:rsid w:val="00CD24D5"/>
    <w:rsid w:val="00CD2993"/>
    <w:rsid w:val="00CD4755"/>
    <w:rsid w:val="00CD5439"/>
    <w:rsid w:val="00CD636C"/>
    <w:rsid w:val="00CD74F2"/>
    <w:rsid w:val="00CD7B6B"/>
    <w:rsid w:val="00CE3182"/>
    <w:rsid w:val="00CE3C59"/>
    <w:rsid w:val="00CE47D9"/>
    <w:rsid w:val="00CE5373"/>
    <w:rsid w:val="00CE57DB"/>
    <w:rsid w:val="00CE5A5A"/>
    <w:rsid w:val="00CE6CB7"/>
    <w:rsid w:val="00CE729E"/>
    <w:rsid w:val="00CE72E6"/>
    <w:rsid w:val="00CE737D"/>
    <w:rsid w:val="00CE745F"/>
    <w:rsid w:val="00CF0483"/>
    <w:rsid w:val="00CF081C"/>
    <w:rsid w:val="00CF130A"/>
    <w:rsid w:val="00CF2463"/>
    <w:rsid w:val="00CF41B5"/>
    <w:rsid w:val="00CF5A4E"/>
    <w:rsid w:val="00CF79B0"/>
    <w:rsid w:val="00CF7A35"/>
    <w:rsid w:val="00D0073A"/>
    <w:rsid w:val="00D017E8"/>
    <w:rsid w:val="00D01A42"/>
    <w:rsid w:val="00D03177"/>
    <w:rsid w:val="00D045C1"/>
    <w:rsid w:val="00D058A9"/>
    <w:rsid w:val="00D05A29"/>
    <w:rsid w:val="00D0633D"/>
    <w:rsid w:val="00D077AC"/>
    <w:rsid w:val="00D07EEC"/>
    <w:rsid w:val="00D1036C"/>
    <w:rsid w:val="00D116CA"/>
    <w:rsid w:val="00D120A1"/>
    <w:rsid w:val="00D1344D"/>
    <w:rsid w:val="00D14CE5"/>
    <w:rsid w:val="00D15169"/>
    <w:rsid w:val="00D164D1"/>
    <w:rsid w:val="00D1739B"/>
    <w:rsid w:val="00D17DFA"/>
    <w:rsid w:val="00D20321"/>
    <w:rsid w:val="00D207F5"/>
    <w:rsid w:val="00D20FD7"/>
    <w:rsid w:val="00D214F4"/>
    <w:rsid w:val="00D21795"/>
    <w:rsid w:val="00D22581"/>
    <w:rsid w:val="00D226C5"/>
    <w:rsid w:val="00D227F3"/>
    <w:rsid w:val="00D238F4"/>
    <w:rsid w:val="00D2557D"/>
    <w:rsid w:val="00D25D09"/>
    <w:rsid w:val="00D265BB"/>
    <w:rsid w:val="00D27944"/>
    <w:rsid w:val="00D3144B"/>
    <w:rsid w:val="00D3230F"/>
    <w:rsid w:val="00D328AC"/>
    <w:rsid w:val="00D331B5"/>
    <w:rsid w:val="00D33444"/>
    <w:rsid w:val="00D33E95"/>
    <w:rsid w:val="00D35170"/>
    <w:rsid w:val="00D35838"/>
    <w:rsid w:val="00D35A7B"/>
    <w:rsid w:val="00D35C02"/>
    <w:rsid w:val="00D36097"/>
    <w:rsid w:val="00D405B7"/>
    <w:rsid w:val="00D41683"/>
    <w:rsid w:val="00D4260C"/>
    <w:rsid w:val="00D44284"/>
    <w:rsid w:val="00D442E7"/>
    <w:rsid w:val="00D4445B"/>
    <w:rsid w:val="00D4567F"/>
    <w:rsid w:val="00D45C21"/>
    <w:rsid w:val="00D46073"/>
    <w:rsid w:val="00D4620D"/>
    <w:rsid w:val="00D46553"/>
    <w:rsid w:val="00D469BC"/>
    <w:rsid w:val="00D46F39"/>
    <w:rsid w:val="00D477E1"/>
    <w:rsid w:val="00D51B1E"/>
    <w:rsid w:val="00D5412C"/>
    <w:rsid w:val="00D6018E"/>
    <w:rsid w:val="00D6086A"/>
    <w:rsid w:val="00D60D36"/>
    <w:rsid w:val="00D614BF"/>
    <w:rsid w:val="00D615C9"/>
    <w:rsid w:val="00D6197F"/>
    <w:rsid w:val="00D63670"/>
    <w:rsid w:val="00D63CD4"/>
    <w:rsid w:val="00D64732"/>
    <w:rsid w:val="00D64D42"/>
    <w:rsid w:val="00D64FE5"/>
    <w:rsid w:val="00D651B1"/>
    <w:rsid w:val="00D66552"/>
    <w:rsid w:val="00D6707C"/>
    <w:rsid w:val="00D67379"/>
    <w:rsid w:val="00D67CB9"/>
    <w:rsid w:val="00D70548"/>
    <w:rsid w:val="00D712CA"/>
    <w:rsid w:val="00D723D9"/>
    <w:rsid w:val="00D72882"/>
    <w:rsid w:val="00D72A7B"/>
    <w:rsid w:val="00D72E7A"/>
    <w:rsid w:val="00D73BE3"/>
    <w:rsid w:val="00D74268"/>
    <w:rsid w:val="00D759F5"/>
    <w:rsid w:val="00D76E5A"/>
    <w:rsid w:val="00D80160"/>
    <w:rsid w:val="00D8127E"/>
    <w:rsid w:val="00D81646"/>
    <w:rsid w:val="00D81FFC"/>
    <w:rsid w:val="00D824F2"/>
    <w:rsid w:val="00D833A0"/>
    <w:rsid w:val="00D847A0"/>
    <w:rsid w:val="00D86496"/>
    <w:rsid w:val="00D8664C"/>
    <w:rsid w:val="00D86B1A"/>
    <w:rsid w:val="00D87A59"/>
    <w:rsid w:val="00D90129"/>
    <w:rsid w:val="00D9078D"/>
    <w:rsid w:val="00D91DD3"/>
    <w:rsid w:val="00D923B6"/>
    <w:rsid w:val="00D92BEF"/>
    <w:rsid w:val="00D934F9"/>
    <w:rsid w:val="00D93AC4"/>
    <w:rsid w:val="00D93C52"/>
    <w:rsid w:val="00D9503A"/>
    <w:rsid w:val="00D95836"/>
    <w:rsid w:val="00D96590"/>
    <w:rsid w:val="00D971B1"/>
    <w:rsid w:val="00D97469"/>
    <w:rsid w:val="00DA1883"/>
    <w:rsid w:val="00DA1C68"/>
    <w:rsid w:val="00DA30AD"/>
    <w:rsid w:val="00DA3AAE"/>
    <w:rsid w:val="00DA5A9A"/>
    <w:rsid w:val="00DA6831"/>
    <w:rsid w:val="00DA74BC"/>
    <w:rsid w:val="00DA7F17"/>
    <w:rsid w:val="00DB022D"/>
    <w:rsid w:val="00DB37D1"/>
    <w:rsid w:val="00DB516A"/>
    <w:rsid w:val="00DB6A2F"/>
    <w:rsid w:val="00DC4370"/>
    <w:rsid w:val="00DC7DA0"/>
    <w:rsid w:val="00DD0C0E"/>
    <w:rsid w:val="00DD0E36"/>
    <w:rsid w:val="00DD54B9"/>
    <w:rsid w:val="00DD622A"/>
    <w:rsid w:val="00DD6D25"/>
    <w:rsid w:val="00DE056F"/>
    <w:rsid w:val="00DE1157"/>
    <w:rsid w:val="00DE129F"/>
    <w:rsid w:val="00DE1338"/>
    <w:rsid w:val="00DE21AC"/>
    <w:rsid w:val="00DE2228"/>
    <w:rsid w:val="00DE25D9"/>
    <w:rsid w:val="00DE29BC"/>
    <w:rsid w:val="00DE2C37"/>
    <w:rsid w:val="00DE3A8B"/>
    <w:rsid w:val="00DE3B26"/>
    <w:rsid w:val="00DE41D9"/>
    <w:rsid w:val="00DE5646"/>
    <w:rsid w:val="00DE56AB"/>
    <w:rsid w:val="00DE5827"/>
    <w:rsid w:val="00DE5D36"/>
    <w:rsid w:val="00DE5F4E"/>
    <w:rsid w:val="00DE79DC"/>
    <w:rsid w:val="00DF049B"/>
    <w:rsid w:val="00DF19F1"/>
    <w:rsid w:val="00DF2770"/>
    <w:rsid w:val="00DF5426"/>
    <w:rsid w:val="00DF5B64"/>
    <w:rsid w:val="00DF5D3E"/>
    <w:rsid w:val="00DF6560"/>
    <w:rsid w:val="00DF66E8"/>
    <w:rsid w:val="00DF7866"/>
    <w:rsid w:val="00DF7945"/>
    <w:rsid w:val="00E01E01"/>
    <w:rsid w:val="00E02072"/>
    <w:rsid w:val="00E0214A"/>
    <w:rsid w:val="00E035B7"/>
    <w:rsid w:val="00E0360C"/>
    <w:rsid w:val="00E039D4"/>
    <w:rsid w:val="00E03D1F"/>
    <w:rsid w:val="00E042F9"/>
    <w:rsid w:val="00E04917"/>
    <w:rsid w:val="00E04BB7"/>
    <w:rsid w:val="00E050E3"/>
    <w:rsid w:val="00E0702E"/>
    <w:rsid w:val="00E076F9"/>
    <w:rsid w:val="00E11933"/>
    <w:rsid w:val="00E1243E"/>
    <w:rsid w:val="00E12C60"/>
    <w:rsid w:val="00E13090"/>
    <w:rsid w:val="00E13B71"/>
    <w:rsid w:val="00E155A8"/>
    <w:rsid w:val="00E163DA"/>
    <w:rsid w:val="00E17C4B"/>
    <w:rsid w:val="00E17DA9"/>
    <w:rsid w:val="00E20CBC"/>
    <w:rsid w:val="00E21205"/>
    <w:rsid w:val="00E24701"/>
    <w:rsid w:val="00E27E67"/>
    <w:rsid w:val="00E31600"/>
    <w:rsid w:val="00E31D59"/>
    <w:rsid w:val="00E320DF"/>
    <w:rsid w:val="00E32A70"/>
    <w:rsid w:val="00E33317"/>
    <w:rsid w:val="00E34143"/>
    <w:rsid w:val="00E34CAD"/>
    <w:rsid w:val="00E353B3"/>
    <w:rsid w:val="00E3725E"/>
    <w:rsid w:val="00E37BF0"/>
    <w:rsid w:val="00E402AA"/>
    <w:rsid w:val="00E40AD3"/>
    <w:rsid w:val="00E40D0B"/>
    <w:rsid w:val="00E43BE7"/>
    <w:rsid w:val="00E44330"/>
    <w:rsid w:val="00E449B2"/>
    <w:rsid w:val="00E46159"/>
    <w:rsid w:val="00E47226"/>
    <w:rsid w:val="00E50434"/>
    <w:rsid w:val="00E546DB"/>
    <w:rsid w:val="00E54F6E"/>
    <w:rsid w:val="00E54F84"/>
    <w:rsid w:val="00E55288"/>
    <w:rsid w:val="00E558EE"/>
    <w:rsid w:val="00E55BE3"/>
    <w:rsid w:val="00E55EA6"/>
    <w:rsid w:val="00E61CEC"/>
    <w:rsid w:val="00E630F6"/>
    <w:rsid w:val="00E63A98"/>
    <w:rsid w:val="00E654EE"/>
    <w:rsid w:val="00E65669"/>
    <w:rsid w:val="00E6576D"/>
    <w:rsid w:val="00E66113"/>
    <w:rsid w:val="00E66206"/>
    <w:rsid w:val="00E66F99"/>
    <w:rsid w:val="00E67F08"/>
    <w:rsid w:val="00E704BE"/>
    <w:rsid w:val="00E70814"/>
    <w:rsid w:val="00E710E2"/>
    <w:rsid w:val="00E7124B"/>
    <w:rsid w:val="00E718F4"/>
    <w:rsid w:val="00E71E93"/>
    <w:rsid w:val="00E722B6"/>
    <w:rsid w:val="00E72DEC"/>
    <w:rsid w:val="00E749CE"/>
    <w:rsid w:val="00E74F96"/>
    <w:rsid w:val="00E757E9"/>
    <w:rsid w:val="00E76AC4"/>
    <w:rsid w:val="00E778B9"/>
    <w:rsid w:val="00E80411"/>
    <w:rsid w:val="00E815FF"/>
    <w:rsid w:val="00E82520"/>
    <w:rsid w:val="00E82978"/>
    <w:rsid w:val="00E83585"/>
    <w:rsid w:val="00E83FDD"/>
    <w:rsid w:val="00E85CD4"/>
    <w:rsid w:val="00E914EF"/>
    <w:rsid w:val="00E92C54"/>
    <w:rsid w:val="00E93366"/>
    <w:rsid w:val="00E935AA"/>
    <w:rsid w:val="00E940AB"/>
    <w:rsid w:val="00E9534B"/>
    <w:rsid w:val="00E95BF9"/>
    <w:rsid w:val="00E95F09"/>
    <w:rsid w:val="00E96979"/>
    <w:rsid w:val="00E96EBA"/>
    <w:rsid w:val="00E97AE4"/>
    <w:rsid w:val="00EA0B13"/>
    <w:rsid w:val="00EA3323"/>
    <w:rsid w:val="00EA4E81"/>
    <w:rsid w:val="00EA5C1C"/>
    <w:rsid w:val="00EA6417"/>
    <w:rsid w:val="00EA6813"/>
    <w:rsid w:val="00EA75F1"/>
    <w:rsid w:val="00EA7C75"/>
    <w:rsid w:val="00EB05A8"/>
    <w:rsid w:val="00EB1507"/>
    <w:rsid w:val="00EB158A"/>
    <w:rsid w:val="00EB204F"/>
    <w:rsid w:val="00EB42A1"/>
    <w:rsid w:val="00EB5F95"/>
    <w:rsid w:val="00EB66D7"/>
    <w:rsid w:val="00EB6C2F"/>
    <w:rsid w:val="00EB7C38"/>
    <w:rsid w:val="00EB7D2C"/>
    <w:rsid w:val="00EC052F"/>
    <w:rsid w:val="00EC2605"/>
    <w:rsid w:val="00EC4510"/>
    <w:rsid w:val="00EC58F5"/>
    <w:rsid w:val="00EC6ABC"/>
    <w:rsid w:val="00EC74E8"/>
    <w:rsid w:val="00EC7A56"/>
    <w:rsid w:val="00ED073A"/>
    <w:rsid w:val="00ED1096"/>
    <w:rsid w:val="00ED1510"/>
    <w:rsid w:val="00ED2904"/>
    <w:rsid w:val="00ED2EF9"/>
    <w:rsid w:val="00EE01F5"/>
    <w:rsid w:val="00EE15ED"/>
    <w:rsid w:val="00EE1E4D"/>
    <w:rsid w:val="00EE20AF"/>
    <w:rsid w:val="00EE2663"/>
    <w:rsid w:val="00EE33B4"/>
    <w:rsid w:val="00EE376E"/>
    <w:rsid w:val="00EE3D7D"/>
    <w:rsid w:val="00EE535D"/>
    <w:rsid w:val="00EE547B"/>
    <w:rsid w:val="00EE6E90"/>
    <w:rsid w:val="00EE705F"/>
    <w:rsid w:val="00EE7DC2"/>
    <w:rsid w:val="00EF0A2F"/>
    <w:rsid w:val="00EF11DD"/>
    <w:rsid w:val="00EF1617"/>
    <w:rsid w:val="00EF465F"/>
    <w:rsid w:val="00EF513F"/>
    <w:rsid w:val="00EF7506"/>
    <w:rsid w:val="00F0014B"/>
    <w:rsid w:val="00F01C58"/>
    <w:rsid w:val="00F02B3D"/>
    <w:rsid w:val="00F05D7D"/>
    <w:rsid w:val="00F074C6"/>
    <w:rsid w:val="00F07BE2"/>
    <w:rsid w:val="00F07D5F"/>
    <w:rsid w:val="00F10B83"/>
    <w:rsid w:val="00F1142A"/>
    <w:rsid w:val="00F11653"/>
    <w:rsid w:val="00F13069"/>
    <w:rsid w:val="00F14409"/>
    <w:rsid w:val="00F14BA5"/>
    <w:rsid w:val="00F1615C"/>
    <w:rsid w:val="00F16A94"/>
    <w:rsid w:val="00F171EB"/>
    <w:rsid w:val="00F175FE"/>
    <w:rsid w:val="00F179B7"/>
    <w:rsid w:val="00F17BF1"/>
    <w:rsid w:val="00F17DD4"/>
    <w:rsid w:val="00F20F3A"/>
    <w:rsid w:val="00F21867"/>
    <w:rsid w:val="00F226A9"/>
    <w:rsid w:val="00F234CB"/>
    <w:rsid w:val="00F24427"/>
    <w:rsid w:val="00F24A13"/>
    <w:rsid w:val="00F250B6"/>
    <w:rsid w:val="00F26320"/>
    <w:rsid w:val="00F26A84"/>
    <w:rsid w:val="00F2744D"/>
    <w:rsid w:val="00F27552"/>
    <w:rsid w:val="00F30898"/>
    <w:rsid w:val="00F3098D"/>
    <w:rsid w:val="00F31231"/>
    <w:rsid w:val="00F31233"/>
    <w:rsid w:val="00F315B5"/>
    <w:rsid w:val="00F31A1E"/>
    <w:rsid w:val="00F324C2"/>
    <w:rsid w:val="00F326ED"/>
    <w:rsid w:val="00F32731"/>
    <w:rsid w:val="00F32AFF"/>
    <w:rsid w:val="00F32C29"/>
    <w:rsid w:val="00F32EA2"/>
    <w:rsid w:val="00F330F6"/>
    <w:rsid w:val="00F33A38"/>
    <w:rsid w:val="00F34038"/>
    <w:rsid w:val="00F3513A"/>
    <w:rsid w:val="00F35490"/>
    <w:rsid w:val="00F35963"/>
    <w:rsid w:val="00F3692C"/>
    <w:rsid w:val="00F3713C"/>
    <w:rsid w:val="00F37845"/>
    <w:rsid w:val="00F40068"/>
    <w:rsid w:val="00F4010E"/>
    <w:rsid w:val="00F40854"/>
    <w:rsid w:val="00F41689"/>
    <w:rsid w:val="00F42034"/>
    <w:rsid w:val="00F42438"/>
    <w:rsid w:val="00F42F30"/>
    <w:rsid w:val="00F44A0A"/>
    <w:rsid w:val="00F44DE9"/>
    <w:rsid w:val="00F451CB"/>
    <w:rsid w:val="00F4562B"/>
    <w:rsid w:val="00F457B4"/>
    <w:rsid w:val="00F504F6"/>
    <w:rsid w:val="00F50EB3"/>
    <w:rsid w:val="00F52922"/>
    <w:rsid w:val="00F52B7F"/>
    <w:rsid w:val="00F52E94"/>
    <w:rsid w:val="00F5348D"/>
    <w:rsid w:val="00F53540"/>
    <w:rsid w:val="00F549EE"/>
    <w:rsid w:val="00F55948"/>
    <w:rsid w:val="00F565DE"/>
    <w:rsid w:val="00F606BF"/>
    <w:rsid w:val="00F60EA9"/>
    <w:rsid w:val="00F6178F"/>
    <w:rsid w:val="00F62542"/>
    <w:rsid w:val="00F62E52"/>
    <w:rsid w:val="00F63AF3"/>
    <w:rsid w:val="00F64A50"/>
    <w:rsid w:val="00F65EF8"/>
    <w:rsid w:val="00F66993"/>
    <w:rsid w:val="00F66B4E"/>
    <w:rsid w:val="00F67958"/>
    <w:rsid w:val="00F67B4D"/>
    <w:rsid w:val="00F70061"/>
    <w:rsid w:val="00F704D3"/>
    <w:rsid w:val="00F70873"/>
    <w:rsid w:val="00F70E1C"/>
    <w:rsid w:val="00F70EA3"/>
    <w:rsid w:val="00F71E6E"/>
    <w:rsid w:val="00F722EC"/>
    <w:rsid w:val="00F7244E"/>
    <w:rsid w:val="00F74DD2"/>
    <w:rsid w:val="00F75034"/>
    <w:rsid w:val="00F802AB"/>
    <w:rsid w:val="00F814D9"/>
    <w:rsid w:val="00F81E2E"/>
    <w:rsid w:val="00F82BE6"/>
    <w:rsid w:val="00F832B0"/>
    <w:rsid w:val="00F836C0"/>
    <w:rsid w:val="00F83791"/>
    <w:rsid w:val="00F860BB"/>
    <w:rsid w:val="00F865F2"/>
    <w:rsid w:val="00F86648"/>
    <w:rsid w:val="00F8767B"/>
    <w:rsid w:val="00F87CF0"/>
    <w:rsid w:val="00F87F1C"/>
    <w:rsid w:val="00F90810"/>
    <w:rsid w:val="00F90D75"/>
    <w:rsid w:val="00F92EDC"/>
    <w:rsid w:val="00F92F63"/>
    <w:rsid w:val="00F93062"/>
    <w:rsid w:val="00F942CB"/>
    <w:rsid w:val="00F95EBE"/>
    <w:rsid w:val="00F96610"/>
    <w:rsid w:val="00FA1F6D"/>
    <w:rsid w:val="00FA30FA"/>
    <w:rsid w:val="00FA38E5"/>
    <w:rsid w:val="00FA4D84"/>
    <w:rsid w:val="00FA52A4"/>
    <w:rsid w:val="00FA53AE"/>
    <w:rsid w:val="00FA7CD5"/>
    <w:rsid w:val="00FA7D7D"/>
    <w:rsid w:val="00FB1FE7"/>
    <w:rsid w:val="00FB31E7"/>
    <w:rsid w:val="00FB364D"/>
    <w:rsid w:val="00FB4191"/>
    <w:rsid w:val="00FB53BF"/>
    <w:rsid w:val="00FB7873"/>
    <w:rsid w:val="00FC08D8"/>
    <w:rsid w:val="00FC274F"/>
    <w:rsid w:val="00FC2A27"/>
    <w:rsid w:val="00FC2D2D"/>
    <w:rsid w:val="00FC367C"/>
    <w:rsid w:val="00FC51FB"/>
    <w:rsid w:val="00FC575D"/>
    <w:rsid w:val="00FC5A7A"/>
    <w:rsid w:val="00FC75F0"/>
    <w:rsid w:val="00FD0494"/>
    <w:rsid w:val="00FD0CD3"/>
    <w:rsid w:val="00FD0ECF"/>
    <w:rsid w:val="00FD14C7"/>
    <w:rsid w:val="00FD1C06"/>
    <w:rsid w:val="00FD215B"/>
    <w:rsid w:val="00FD2566"/>
    <w:rsid w:val="00FD2E78"/>
    <w:rsid w:val="00FD3042"/>
    <w:rsid w:val="00FD3CF4"/>
    <w:rsid w:val="00FD40E3"/>
    <w:rsid w:val="00FD5EF0"/>
    <w:rsid w:val="00FD6127"/>
    <w:rsid w:val="00FD61C0"/>
    <w:rsid w:val="00FD6503"/>
    <w:rsid w:val="00FD678B"/>
    <w:rsid w:val="00FD69F2"/>
    <w:rsid w:val="00FD6B10"/>
    <w:rsid w:val="00FD7C1A"/>
    <w:rsid w:val="00FE45A9"/>
    <w:rsid w:val="00FE542C"/>
    <w:rsid w:val="00FE5B02"/>
    <w:rsid w:val="00FE5FA3"/>
    <w:rsid w:val="00FF08F6"/>
    <w:rsid w:val="00FF0F16"/>
    <w:rsid w:val="00FF31CC"/>
    <w:rsid w:val="00FF32F4"/>
    <w:rsid w:val="00FF3CCB"/>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20646"/>
  <w15:chartTrackingRefBased/>
  <w15:docId w15:val="{A5E54025-FA99-44E9-8C6C-C72F2734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E3A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BC"/>
    <w:pPr>
      <w:ind w:left="720"/>
      <w:contextualSpacing/>
    </w:pPr>
  </w:style>
  <w:style w:type="character" w:styleId="Hyperlink">
    <w:name w:val="Hyperlink"/>
    <w:basedOn w:val="DefaultParagraphFont"/>
    <w:uiPriority w:val="99"/>
    <w:unhideWhenUsed/>
    <w:rsid w:val="008456DB"/>
    <w:rPr>
      <w:color w:val="0000FF"/>
      <w:u w:val="single"/>
    </w:rPr>
  </w:style>
  <w:style w:type="character" w:styleId="Strong">
    <w:name w:val="Strong"/>
    <w:basedOn w:val="DefaultParagraphFont"/>
    <w:uiPriority w:val="22"/>
    <w:qFormat/>
    <w:rsid w:val="008456DB"/>
    <w:rPr>
      <w:b/>
      <w:bCs/>
    </w:rPr>
  </w:style>
  <w:style w:type="character" w:styleId="UnresolvedMention">
    <w:name w:val="Unresolved Mention"/>
    <w:basedOn w:val="DefaultParagraphFont"/>
    <w:uiPriority w:val="99"/>
    <w:semiHidden/>
    <w:unhideWhenUsed/>
    <w:rsid w:val="008456DB"/>
    <w:rPr>
      <w:color w:val="605E5C"/>
      <w:shd w:val="clear" w:color="auto" w:fill="E1DFDD"/>
    </w:rPr>
  </w:style>
  <w:style w:type="paragraph" w:styleId="BodyText">
    <w:name w:val="Body Text"/>
    <w:basedOn w:val="Normal"/>
    <w:link w:val="BodyTextChar"/>
    <w:uiPriority w:val="1"/>
    <w:qFormat/>
    <w:rsid w:val="00C93540"/>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C93540"/>
    <w:rPr>
      <w:rFonts w:ascii="Arial" w:eastAsiaTheme="minorEastAsia" w:hAnsi="Arial" w:cs="Arial"/>
      <w:sz w:val="24"/>
      <w:szCs w:val="24"/>
    </w:rPr>
  </w:style>
  <w:style w:type="paragraph" w:styleId="FootnoteText">
    <w:name w:val="footnote text"/>
    <w:basedOn w:val="Normal"/>
    <w:link w:val="FootnoteTextChar"/>
    <w:uiPriority w:val="99"/>
    <w:unhideWhenUsed/>
    <w:rsid w:val="00C93540"/>
    <w:pPr>
      <w:spacing w:after="0" w:line="240" w:lineRule="auto"/>
    </w:pPr>
    <w:rPr>
      <w:sz w:val="20"/>
      <w:szCs w:val="20"/>
    </w:rPr>
  </w:style>
  <w:style w:type="character" w:customStyle="1" w:styleId="FootnoteTextChar">
    <w:name w:val="Footnote Text Char"/>
    <w:basedOn w:val="DefaultParagraphFont"/>
    <w:link w:val="FootnoteText"/>
    <w:uiPriority w:val="99"/>
    <w:rsid w:val="00C93540"/>
    <w:rPr>
      <w:sz w:val="20"/>
      <w:szCs w:val="20"/>
    </w:rPr>
  </w:style>
  <w:style w:type="character" w:styleId="FootnoteReference">
    <w:name w:val="footnote reference"/>
    <w:basedOn w:val="DefaultParagraphFont"/>
    <w:uiPriority w:val="99"/>
    <w:semiHidden/>
    <w:unhideWhenUsed/>
    <w:rsid w:val="00C93540"/>
    <w:rPr>
      <w:vertAlign w:val="superscript"/>
    </w:rPr>
  </w:style>
  <w:style w:type="character" w:styleId="FollowedHyperlink">
    <w:name w:val="FollowedHyperlink"/>
    <w:basedOn w:val="DefaultParagraphFont"/>
    <w:uiPriority w:val="99"/>
    <w:semiHidden/>
    <w:unhideWhenUsed/>
    <w:rsid w:val="00921A5C"/>
    <w:rPr>
      <w:color w:val="954F72" w:themeColor="followedHyperlink"/>
      <w:u w:val="single"/>
    </w:rPr>
  </w:style>
  <w:style w:type="paragraph" w:styleId="NormalWeb">
    <w:name w:val="Normal (Web)"/>
    <w:basedOn w:val="Normal"/>
    <w:uiPriority w:val="99"/>
    <w:unhideWhenUsed/>
    <w:rsid w:val="009F2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it">
    <w:name w:val="ss_it"/>
    <w:basedOn w:val="DefaultParagraphFont"/>
    <w:rsid w:val="009F26CD"/>
  </w:style>
  <w:style w:type="character" w:customStyle="1" w:styleId="sssh">
    <w:name w:val="ss_sh"/>
    <w:basedOn w:val="DefaultParagraphFont"/>
    <w:rsid w:val="009F26CD"/>
  </w:style>
  <w:style w:type="character" w:customStyle="1" w:styleId="ssib">
    <w:name w:val="ss_ib"/>
    <w:basedOn w:val="DefaultParagraphFont"/>
    <w:rsid w:val="00D35838"/>
  </w:style>
  <w:style w:type="character" w:customStyle="1" w:styleId="sh3640099134">
    <w:name w:val="sh_3640099134"/>
    <w:basedOn w:val="DefaultParagraphFont"/>
    <w:rsid w:val="00D35838"/>
  </w:style>
  <w:style w:type="character" w:customStyle="1" w:styleId="ssrfcpassagedeactivated">
    <w:name w:val="ss_rfcpassage_deactivated"/>
    <w:basedOn w:val="DefaultParagraphFont"/>
    <w:rsid w:val="00CA7637"/>
  </w:style>
  <w:style w:type="paragraph" w:styleId="Header">
    <w:name w:val="header"/>
    <w:basedOn w:val="Normal"/>
    <w:link w:val="HeaderChar"/>
    <w:uiPriority w:val="99"/>
    <w:unhideWhenUsed/>
    <w:rsid w:val="00FD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494"/>
  </w:style>
  <w:style w:type="paragraph" w:styleId="Footer">
    <w:name w:val="footer"/>
    <w:basedOn w:val="Normal"/>
    <w:link w:val="FooterChar"/>
    <w:uiPriority w:val="99"/>
    <w:unhideWhenUsed/>
    <w:rsid w:val="00FD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494"/>
  </w:style>
  <w:style w:type="table" w:styleId="TableGrid">
    <w:name w:val="Table Grid"/>
    <w:basedOn w:val="TableNormal"/>
    <w:uiPriority w:val="39"/>
    <w:rsid w:val="00FA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7D7D"/>
    <w:pPr>
      <w:spacing w:after="0" w:line="240" w:lineRule="auto"/>
    </w:pPr>
    <w:rPr>
      <w:rFonts w:ascii="Calibri" w:hAnsi="Calibri" w:cs="Times New Roman"/>
    </w:rPr>
  </w:style>
  <w:style w:type="character" w:customStyle="1" w:styleId="sscrbhighlight">
    <w:name w:val="ss_crbhighlight"/>
    <w:basedOn w:val="DefaultParagraphFont"/>
    <w:rsid w:val="00B40ABD"/>
  </w:style>
  <w:style w:type="paragraph" w:styleId="BalloonText">
    <w:name w:val="Balloon Text"/>
    <w:basedOn w:val="Normal"/>
    <w:link w:val="BalloonTextChar"/>
    <w:uiPriority w:val="99"/>
    <w:semiHidden/>
    <w:unhideWhenUsed/>
    <w:rsid w:val="0065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27"/>
    <w:rPr>
      <w:rFonts w:ascii="Segoe UI" w:hAnsi="Segoe UI" w:cs="Segoe UI"/>
      <w:sz w:val="18"/>
      <w:szCs w:val="18"/>
    </w:rPr>
  </w:style>
  <w:style w:type="character" w:customStyle="1" w:styleId="Heading2Char">
    <w:name w:val="Heading 2 Char"/>
    <w:basedOn w:val="DefaultParagraphFont"/>
    <w:link w:val="Heading2"/>
    <w:uiPriority w:val="9"/>
    <w:rsid w:val="00DE3A8B"/>
    <w:rPr>
      <w:rFonts w:ascii="Times New Roman" w:eastAsia="Times New Roman" w:hAnsi="Times New Roman" w:cs="Times New Roman"/>
      <w:b/>
      <w:bCs/>
      <w:sz w:val="36"/>
      <w:szCs w:val="36"/>
    </w:rPr>
  </w:style>
  <w:style w:type="character" w:customStyle="1" w:styleId="sh1858195487">
    <w:name w:val="sh_1858195487"/>
    <w:basedOn w:val="DefaultParagraphFont"/>
    <w:rsid w:val="00DE3A8B"/>
  </w:style>
  <w:style w:type="character" w:customStyle="1" w:styleId="ssun">
    <w:name w:val="ss_un"/>
    <w:basedOn w:val="DefaultParagraphFont"/>
    <w:rsid w:val="00DE3A8B"/>
  </w:style>
  <w:style w:type="character" w:customStyle="1" w:styleId="sh428075246">
    <w:name w:val="sh_428075246"/>
    <w:basedOn w:val="DefaultParagraphFont"/>
    <w:rsid w:val="00DE3A8B"/>
  </w:style>
  <w:style w:type="character" w:customStyle="1" w:styleId="sssmcaps">
    <w:name w:val="ss_smcaps"/>
    <w:basedOn w:val="DefaultParagraphFont"/>
    <w:rsid w:val="00DE3A8B"/>
  </w:style>
  <w:style w:type="character" w:customStyle="1" w:styleId="ssparacontent">
    <w:name w:val="ss_paracontent"/>
    <w:basedOn w:val="DefaultParagraphFont"/>
    <w:rsid w:val="00DE3A8B"/>
  </w:style>
  <w:style w:type="character" w:styleId="Emphasis">
    <w:name w:val="Emphasis"/>
    <w:basedOn w:val="DefaultParagraphFont"/>
    <w:uiPriority w:val="20"/>
    <w:qFormat/>
    <w:rsid w:val="00DE3A8B"/>
    <w:rPr>
      <w:i/>
      <w:iCs/>
    </w:rPr>
  </w:style>
  <w:style w:type="character" w:customStyle="1" w:styleId="sh438382473">
    <w:name w:val="sh_438382473"/>
    <w:basedOn w:val="DefaultParagraphFont"/>
    <w:rsid w:val="00DE3A8B"/>
  </w:style>
  <w:style w:type="character" w:styleId="CommentReference">
    <w:name w:val="annotation reference"/>
    <w:basedOn w:val="DefaultParagraphFont"/>
    <w:uiPriority w:val="99"/>
    <w:semiHidden/>
    <w:unhideWhenUsed/>
    <w:rsid w:val="0038017E"/>
    <w:rPr>
      <w:sz w:val="16"/>
      <w:szCs w:val="16"/>
    </w:rPr>
  </w:style>
  <w:style w:type="paragraph" w:styleId="CommentText">
    <w:name w:val="annotation text"/>
    <w:basedOn w:val="Normal"/>
    <w:link w:val="CommentTextChar"/>
    <w:uiPriority w:val="99"/>
    <w:semiHidden/>
    <w:unhideWhenUsed/>
    <w:rsid w:val="0038017E"/>
    <w:pPr>
      <w:spacing w:line="240" w:lineRule="auto"/>
    </w:pPr>
    <w:rPr>
      <w:sz w:val="20"/>
      <w:szCs w:val="20"/>
    </w:rPr>
  </w:style>
  <w:style w:type="character" w:customStyle="1" w:styleId="CommentTextChar">
    <w:name w:val="Comment Text Char"/>
    <w:basedOn w:val="DefaultParagraphFont"/>
    <w:link w:val="CommentText"/>
    <w:uiPriority w:val="99"/>
    <w:semiHidden/>
    <w:rsid w:val="0038017E"/>
    <w:rPr>
      <w:sz w:val="20"/>
      <w:szCs w:val="20"/>
    </w:rPr>
  </w:style>
  <w:style w:type="paragraph" w:styleId="CommentSubject">
    <w:name w:val="annotation subject"/>
    <w:basedOn w:val="CommentText"/>
    <w:next w:val="CommentText"/>
    <w:link w:val="CommentSubjectChar"/>
    <w:uiPriority w:val="99"/>
    <w:semiHidden/>
    <w:unhideWhenUsed/>
    <w:rsid w:val="0038017E"/>
    <w:rPr>
      <w:b/>
      <w:bCs/>
    </w:rPr>
  </w:style>
  <w:style w:type="character" w:customStyle="1" w:styleId="CommentSubjectChar">
    <w:name w:val="Comment Subject Char"/>
    <w:basedOn w:val="CommentTextChar"/>
    <w:link w:val="CommentSubject"/>
    <w:uiPriority w:val="99"/>
    <w:semiHidden/>
    <w:rsid w:val="0038017E"/>
    <w:rPr>
      <w:b/>
      <w:bCs/>
      <w:sz w:val="20"/>
      <w:szCs w:val="20"/>
    </w:rPr>
  </w:style>
  <w:style w:type="character" w:customStyle="1" w:styleId="Heading1Char">
    <w:name w:val="Heading 1 Char"/>
    <w:basedOn w:val="DefaultParagraphFont"/>
    <w:link w:val="Heading1"/>
    <w:uiPriority w:val="9"/>
    <w:rsid w:val="00CC76F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76FE"/>
    <w:pPr>
      <w:outlineLvl w:val="9"/>
    </w:pPr>
  </w:style>
  <w:style w:type="paragraph" w:styleId="TOC1">
    <w:name w:val="toc 1"/>
    <w:basedOn w:val="Normal"/>
    <w:next w:val="Normal"/>
    <w:autoRedefine/>
    <w:uiPriority w:val="39"/>
    <w:unhideWhenUsed/>
    <w:rsid w:val="00BC47E6"/>
    <w:pPr>
      <w:numPr>
        <w:numId w:val="3"/>
      </w:numPr>
      <w:spacing w:after="0" w:line="240" w:lineRule="auto"/>
      <w:ind w:left="720"/>
      <w:jc w:val="both"/>
      <w:outlineLvl w:val="0"/>
    </w:pPr>
    <w:rPr>
      <w:rFonts w:ascii="Arial" w:hAnsi="Arial" w:cs="Arial"/>
      <w:b/>
      <w:bCs/>
      <w:sz w:val="24"/>
      <w:szCs w:val="24"/>
    </w:rPr>
  </w:style>
  <w:style w:type="paragraph" w:styleId="TOC2">
    <w:name w:val="toc 2"/>
    <w:basedOn w:val="Normal"/>
    <w:next w:val="Normal"/>
    <w:autoRedefine/>
    <w:uiPriority w:val="39"/>
    <w:unhideWhenUsed/>
    <w:rsid w:val="002066DA"/>
    <w:pPr>
      <w:numPr>
        <w:numId w:val="4"/>
      </w:numPr>
      <w:spacing w:after="0" w:line="240" w:lineRule="auto"/>
      <w:jc w:val="both"/>
      <w:outlineLvl w:val="0"/>
    </w:pPr>
    <w:rPr>
      <w:rFonts w:ascii="Arial" w:eastAsiaTheme="minorEastAsia" w:hAnsi="Arial" w:cs="Arial"/>
    </w:rPr>
  </w:style>
  <w:style w:type="paragraph" w:styleId="TOC3">
    <w:name w:val="toc 3"/>
    <w:basedOn w:val="Normal"/>
    <w:next w:val="Normal"/>
    <w:autoRedefine/>
    <w:uiPriority w:val="39"/>
    <w:unhideWhenUsed/>
    <w:rsid w:val="002066DA"/>
    <w:pPr>
      <w:numPr>
        <w:numId w:val="1"/>
      </w:numPr>
      <w:spacing w:after="0" w:line="240" w:lineRule="auto"/>
      <w:ind w:right="-432"/>
    </w:pPr>
    <w:rPr>
      <w:rFonts w:ascii="Arial" w:eastAsiaTheme="minorEastAsia" w:hAnsi="Arial" w:cs="Arial"/>
      <w:i/>
      <w:iCs/>
      <w:sz w:val="24"/>
      <w:szCs w:val="24"/>
    </w:rPr>
  </w:style>
  <w:style w:type="paragraph" w:styleId="TOC4">
    <w:name w:val="toc 4"/>
    <w:basedOn w:val="Normal"/>
    <w:next w:val="Normal"/>
    <w:autoRedefine/>
    <w:uiPriority w:val="39"/>
    <w:unhideWhenUsed/>
    <w:rsid w:val="00CC76FE"/>
    <w:pPr>
      <w:spacing w:after="100"/>
      <w:ind w:left="660"/>
    </w:pPr>
    <w:rPr>
      <w:rFonts w:eastAsiaTheme="minorEastAsia"/>
    </w:rPr>
  </w:style>
  <w:style w:type="paragraph" w:styleId="TOC5">
    <w:name w:val="toc 5"/>
    <w:basedOn w:val="Normal"/>
    <w:next w:val="Normal"/>
    <w:autoRedefine/>
    <w:uiPriority w:val="39"/>
    <w:unhideWhenUsed/>
    <w:rsid w:val="00CC76FE"/>
    <w:pPr>
      <w:spacing w:after="100"/>
      <w:ind w:left="880"/>
    </w:pPr>
    <w:rPr>
      <w:rFonts w:eastAsiaTheme="minorEastAsia"/>
    </w:rPr>
  </w:style>
  <w:style w:type="paragraph" w:styleId="TOC6">
    <w:name w:val="toc 6"/>
    <w:basedOn w:val="Normal"/>
    <w:next w:val="Normal"/>
    <w:autoRedefine/>
    <w:uiPriority w:val="39"/>
    <w:unhideWhenUsed/>
    <w:rsid w:val="00CC76FE"/>
    <w:pPr>
      <w:spacing w:after="100"/>
      <w:ind w:left="1100"/>
    </w:pPr>
    <w:rPr>
      <w:rFonts w:eastAsiaTheme="minorEastAsia"/>
    </w:rPr>
  </w:style>
  <w:style w:type="paragraph" w:styleId="TOC7">
    <w:name w:val="toc 7"/>
    <w:basedOn w:val="Normal"/>
    <w:next w:val="Normal"/>
    <w:autoRedefine/>
    <w:uiPriority w:val="39"/>
    <w:unhideWhenUsed/>
    <w:rsid w:val="00CC76FE"/>
    <w:pPr>
      <w:spacing w:after="100"/>
      <w:ind w:left="1320"/>
    </w:pPr>
    <w:rPr>
      <w:rFonts w:eastAsiaTheme="minorEastAsia"/>
    </w:rPr>
  </w:style>
  <w:style w:type="paragraph" w:styleId="TOC8">
    <w:name w:val="toc 8"/>
    <w:basedOn w:val="Normal"/>
    <w:next w:val="Normal"/>
    <w:autoRedefine/>
    <w:uiPriority w:val="39"/>
    <w:unhideWhenUsed/>
    <w:rsid w:val="00CC76FE"/>
    <w:pPr>
      <w:spacing w:after="100"/>
      <w:ind w:left="1540"/>
    </w:pPr>
    <w:rPr>
      <w:rFonts w:eastAsiaTheme="minorEastAsia"/>
    </w:rPr>
  </w:style>
  <w:style w:type="paragraph" w:styleId="TOC9">
    <w:name w:val="toc 9"/>
    <w:basedOn w:val="Normal"/>
    <w:next w:val="Normal"/>
    <w:autoRedefine/>
    <w:uiPriority w:val="39"/>
    <w:unhideWhenUsed/>
    <w:rsid w:val="00CC76FE"/>
    <w:pPr>
      <w:spacing w:after="100"/>
      <w:ind w:left="1760"/>
    </w:pPr>
    <w:rPr>
      <w:rFonts w:eastAsiaTheme="minorEastAsia"/>
    </w:rPr>
  </w:style>
  <w:style w:type="paragraph" w:customStyle="1" w:styleId="Default">
    <w:name w:val="Default"/>
    <w:rsid w:val="00F451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7667">
      <w:bodyDiv w:val="1"/>
      <w:marLeft w:val="0"/>
      <w:marRight w:val="0"/>
      <w:marTop w:val="0"/>
      <w:marBottom w:val="0"/>
      <w:divBdr>
        <w:top w:val="none" w:sz="0" w:space="0" w:color="auto"/>
        <w:left w:val="none" w:sz="0" w:space="0" w:color="auto"/>
        <w:bottom w:val="none" w:sz="0" w:space="0" w:color="auto"/>
        <w:right w:val="none" w:sz="0" w:space="0" w:color="auto"/>
      </w:divBdr>
    </w:div>
    <w:div w:id="499007235">
      <w:bodyDiv w:val="1"/>
      <w:marLeft w:val="0"/>
      <w:marRight w:val="0"/>
      <w:marTop w:val="0"/>
      <w:marBottom w:val="0"/>
      <w:divBdr>
        <w:top w:val="none" w:sz="0" w:space="0" w:color="auto"/>
        <w:left w:val="none" w:sz="0" w:space="0" w:color="auto"/>
        <w:bottom w:val="none" w:sz="0" w:space="0" w:color="auto"/>
        <w:right w:val="none" w:sz="0" w:space="0" w:color="auto"/>
      </w:divBdr>
    </w:div>
    <w:div w:id="816653227">
      <w:bodyDiv w:val="1"/>
      <w:marLeft w:val="0"/>
      <w:marRight w:val="0"/>
      <w:marTop w:val="0"/>
      <w:marBottom w:val="0"/>
      <w:divBdr>
        <w:top w:val="none" w:sz="0" w:space="0" w:color="auto"/>
        <w:left w:val="none" w:sz="0" w:space="0" w:color="auto"/>
        <w:bottom w:val="none" w:sz="0" w:space="0" w:color="auto"/>
        <w:right w:val="none" w:sz="0" w:space="0" w:color="auto"/>
      </w:divBdr>
    </w:div>
    <w:div w:id="1183200663">
      <w:bodyDiv w:val="1"/>
      <w:marLeft w:val="0"/>
      <w:marRight w:val="0"/>
      <w:marTop w:val="0"/>
      <w:marBottom w:val="0"/>
      <w:divBdr>
        <w:top w:val="none" w:sz="0" w:space="0" w:color="auto"/>
        <w:left w:val="none" w:sz="0" w:space="0" w:color="auto"/>
        <w:bottom w:val="none" w:sz="0" w:space="0" w:color="auto"/>
        <w:right w:val="none" w:sz="0" w:space="0" w:color="auto"/>
      </w:divBdr>
    </w:div>
    <w:div w:id="1207909394">
      <w:bodyDiv w:val="1"/>
      <w:marLeft w:val="0"/>
      <w:marRight w:val="0"/>
      <w:marTop w:val="0"/>
      <w:marBottom w:val="0"/>
      <w:divBdr>
        <w:top w:val="none" w:sz="0" w:space="0" w:color="auto"/>
        <w:left w:val="none" w:sz="0" w:space="0" w:color="auto"/>
        <w:bottom w:val="none" w:sz="0" w:space="0" w:color="auto"/>
        <w:right w:val="none" w:sz="0" w:space="0" w:color="auto"/>
      </w:divBdr>
    </w:div>
    <w:div w:id="1356688303">
      <w:bodyDiv w:val="1"/>
      <w:marLeft w:val="0"/>
      <w:marRight w:val="0"/>
      <w:marTop w:val="0"/>
      <w:marBottom w:val="0"/>
      <w:divBdr>
        <w:top w:val="none" w:sz="0" w:space="0" w:color="auto"/>
        <w:left w:val="none" w:sz="0" w:space="0" w:color="auto"/>
        <w:bottom w:val="none" w:sz="0" w:space="0" w:color="auto"/>
        <w:right w:val="none" w:sz="0" w:space="0" w:color="auto"/>
      </w:divBdr>
    </w:div>
    <w:div w:id="1367221852">
      <w:bodyDiv w:val="1"/>
      <w:marLeft w:val="0"/>
      <w:marRight w:val="0"/>
      <w:marTop w:val="0"/>
      <w:marBottom w:val="0"/>
      <w:divBdr>
        <w:top w:val="none" w:sz="0" w:space="0" w:color="auto"/>
        <w:left w:val="none" w:sz="0" w:space="0" w:color="auto"/>
        <w:bottom w:val="none" w:sz="0" w:space="0" w:color="auto"/>
        <w:right w:val="none" w:sz="0" w:space="0" w:color="auto"/>
      </w:divBdr>
      <w:divsChild>
        <w:div w:id="15665233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2747264">
      <w:bodyDiv w:val="1"/>
      <w:marLeft w:val="0"/>
      <w:marRight w:val="0"/>
      <w:marTop w:val="0"/>
      <w:marBottom w:val="0"/>
      <w:divBdr>
        <w:top w:val="none" w:sz="0" w:space="0" w:color="auto"/>
        <w:left w:val="none" w:sz="0" w:space="0" w:color="auto"/>
        <w:bottom w:val="none" w:sz="0" w:space="0" w:color="auto"/>
        <w:right w:val="none" w:sz="0" w:space="0" w:color="auto"/>
      </w:divBdr>
      <w:divsChild>
        <w:div w:id="69667359">
          <w:blockQuote w:val="1"/>
          <w:marLeft w:val="0"/>
          <w:marRight w:val="0"/>
          <w:marTop w:val="0"/>
          <w:marBottom w:val="0"/>
          <w:divBdr>
            <w:top w:val="none" w:sz="0" w:space="0" w:color="auto"/>
            <w:left w:val="none" w:sz="0" w:space="0" w:color="auto"/>
            <w:bottom w:val="none" w:sz="0" w:space="0" w:color="auto"/>
            <w:right w:val="none" w:sz="0" w:space="0" w:color="auto"/>
          </w:divBdr>
        </w:div>
        <w:div w:id="15042030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1002664">
      <w:bodyDiv w:val="1"/>
      <w:marLeft w:val="0"/>
      <w:marRight w:val="0"/>
      <w:marTop w:val="0"/>
      <w:marBottom w:val="0"/>
      <w:divBdr>
        <w:top w:val="none" w:sz="0" w:space="0" w:color="auto"/>
        <w:left w:val="none" w:sz="0" w:space="0" w:color="auto"/>
        <w:bottom w:val="none" w:sz="0" w:space="0" w:color="auto"/>
        <w:right w:val="none" w:sz="0" w:space="0" w:color="auto"/>
      </w:divBdr>
    </w:div>
    <w:div w:id="1528568905">
      <w:bodyDiv w:val="1"/>
      <w:marLeft w:val="0"/>
      <w:marRight w:val="0"/>
      <w:marTop w:val="0"/>
      <w:marBottom w:val="0"/>
      <w:divBdr>
        <w:top w:val="none" w:sz="0" w:space="0" w:color="auto"/>
        <w:left w:val="none" w:sz="0" w:space="0" w:color="auto"/>
        <w:bottom w:val="none" w:sz="0" w:space="0" w:color="auto"/>
        <w:right w:val="none" w:sz="0" w:space="0" w:color="auto"/>
      </w:divBdr>
    </w:div>
    <w:div w:id="1596523352">
      <w:bodyDiv w:val="1"/>
      <w:marLeft w:val="0"/>
      <w:marRight w:val="0"/>
      <w:marTop w:val="0"/>
      <w:marBottom w:val="0"/>
      <w:divBdr>
        <w:top w:val="none" w:sz="0" w:space="0" w:color="auto"/>
        <w:left w:val="none" w:sz="0" w:space="0" w:color="auto"/>
        <w:bottom w:val="none" w:sz="0" w:space="0" w:color="auto"/>
        <w:right w:val="none" w:sz="0" w:space="0" w:color="auto"/>
      </w:divBdr>
      <w:divsChild>
        <w:div w:id="10794032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3135234">
      <w:bodyDiv w:val="1"/>
      <w:marLeft w:val="0"/>
      <w:marRight w:val="0"/>
      <w:marTop w:val="0"/>
      <w:marBottom w:val="0"/>
      <w:divBdr>
        <w:top w:val="none" w:sz="0" w:space="0" w:color="auto"/>
        <w:left w:val="none" w:sz="0" w:space="0" w:color="auto"/>
        <w:bottom w:val="none" w:sz="0" w:space="0" w:color="auto"/>
        <w:right w:val="none" w:sz="0" w:space="0" w:color="auto"/>
      </w:divBdr>
    </w:div>
    <w:div w:id="1828010079">
      <w:bodyDiv w:val="1"/>
      <w:marLeft w:val="0"/>
      <w:marRight w:val="0"/>
      <w:marTop w:val="0"/>
      <w:marBottom w:val="0"/>
      <w:divBdr>
        <w:top w:val="none" w:sz="0" w:space="0" w:color="auto"/>
        <w:left w:val="none" w:sz="0" w:space="0" w:color="auto"/>
        <w:bottom w:val="none" w:sz="0" w:space="0" w:color="auto"/>
        <w:right w:val="none" w:sz="0" w:space="0" w:color="auto"/>
      </w:divBdr>
    </w:div>
    <w:div w:id="1837576705">
      <w:bodyDiv w:val="1"/>
      <w:marLeft w:val="0"/>
      <w:marRight w:val="0"/>
      <w:marTop w:val="0"/>
      <w:marBottom w:val="0"/>
      <w:divBdr>
        <w:top w:val="none" w:sz="0" w:space="0" w:color="auto"/>
        <w:left w:val="none" w:sz="0" w:space="0" w:color="auto"/>
        <w:bottom w:val="none" w:sz="0" w:space="0" w:color="auto"/>
        <w:right w:val="none" w:sz="0" w:space="0" w:color="auto"/>
      </w:divBdr>
    </w:div>
    <w:div w:id="1941644816">
      <w:bodyDiv w:val="1"/>
      <w:marLeft w:val="0"/>
      <w:marRight w:val="0"/>
      <w:marTop w:val="0"/>
      <w:marBottom w:val="0"/>
      <w:divBdr>
        <w:top w:val="none" w:sz="0" w:space="0" w:color="auto"/>
        <w:left w:val="none" w:sz="0" w:space="0" w:color="auto"/>
        <w:bottom w:val="none" w:sz="0" w:space="0" w:color="auto"/>
        <w:right w:val="none" w:sz="0" w:space="0" w:color="auto"/>
      </w:divBdr>
      <w:divsChild>
        <w:div w:id="125162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1831845">
      <w:bodyDiv w:val="1"/>
      <w:marLeft w:val="0"/>
      <w:marRight w:val="0"/>
      <w:marTop w:val="0"/>
      <w:marBottom w:val="0"/>
      <w:divBdr>
        <w:top w:val="none" w:sz="0" w:space="0" w:color="auto"/>
        <w:left w:val="none" w:sz="0" w:space="0" w:color="auto"/>
        <w:bottom w:val="none" w:sz="0" w:space="0" w:color="auto"/>
        <w:right w:val="none" w:sz="0" w:space="0" w:color="auto"/>
      </w:divBdr>
    </w:div>
    <w:div w:id="20404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057FE-F20A-41F3-AC78-0CF1BB5F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11929</Words>
  <Characters>67999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cp:lastPrinted>2020-04-06T13:12:00Z</cp:lastPrinted>
  <dcterms:created xsi:type="dcterms:W3CDTF">2020-07-01T23:58:00Z</dcterms:created>
  <dcterms:modified xsi:type="dcterms:W3CDTF">2020-07-01T23:58:00Z</dcterms:modified>
</cp:coreProperties>
</file>